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7C67C52"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r w:rsidR="00FB21E7" w:rsidRPr="00FB21E7">
        <w:rPr>
          <w:rFonts w:ascii="Arial" w:hAnsi="Arial" w:cs="Arial"/>
          <w:b/>
          <w:sz w:val="28"/>
          <w:szCs w:val="24"/>
        </w:rPr>
        <w:t>R1-190</w:t>
      </w:r>
      <w:r w:rsidR="008D78C0">
        <w:rPr>
          <w:rFonts w:ascii="Arial" w:hAnsi="Arial" w:cs="Arial"/>
          <w:b/>
          <w:sz w:val="28"/>
          <w:szCs w:val="24"/>
        </w:rPr>
        <w:t>1415</w:t>
      </w:r>
      <w:bookmarkStart w:id="0" w:name="_GoBack"/>
      <w:bookmarkEnd w:id="0"/>
    </w:p>
    <w:p w14:paraId="0D6A44C9" w14:textId="39B593C9" w:rsidR="0089340B" w:rsidRPr="001B7341" w:rsidRDefault="000B47DA" w:rsidP="0089340B">
      <w:pPr>
        <w:pStyle w:val="Footer"/>
        <w:jc w:val="both"/>
        <w:rPr>
          <w:rFonts w:cs="Arial"/>
          <w:i w:val="0"/>
          <w:noProof w:val="0"/>
          <w:sz w:val="28"/>
          <w:szCs w:val="24"/>
        </w:rPr>
      </w:pPr>
      <w:bookmarkStart w:id="1" w:name="_Hlk495298459"/>
      <w:r w:rsidRPr="000B47DA">
        <w:rPr>
          <w:rFonts w:cs="Arial"/>
          <w:i w:val="0"/>
          <w:noProof w:val="0"/>
          <w:sz w:val="28"/>
          <w:szCs w:val="24"/>
        </w:rPr>
        <w:t>Taipei, Taiwan, 21st – 25th January,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1"/>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discussions on the remaining issues in evaluation methodology</w:t>
      </w:r>
      <w:r w:rsidR="00087E75" w:rsidRPr="001B7341">
        <w:t xml:space="preserve">, and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630DE2B5" w14:textId="1ABDC75A" w:rsidR="003B63F9" w:rsidRPr="003B63F9" w:rsidRDefault="0018533B" w:rsidP="003B63F9">
      <w:pPr>
        <w:pStyle w:val="Heading1"/>
        <w:rPr>
          <w:sz w:val="44"/>
        </w:rPr>
      </w:pPr>
      <w:r w:rsidRPr="001B7341">
        <w:rPr>
          <w:sz w:val="44"/>
        </w:rPr>
        <w:t>Power Model</w:t>
      </w:r>
    </w:p>
    <w:p w14:paraId="75E07F55" w14:textId="4892518E" w:rsidR="00E848EB" w:rsidRDefault="00E848EB" w:rsidP="00533626">
      <w:pPr>
        <w:rPr>
          <w:u w:val="single"/>
          <w:lang w:val="en-GB"/>
        </w:rPr>
      </w:pPr>
      <w:r>
        <w:rPr>
          <w:u w:val="single"/>
          <w:lang w:val="en-GB"/>
        </w:rPr>
        <w:t>To be discussed on 1/24:</w:t>
      </w:r>
    </w:p>
    <w:p w14:paraId="22A1EF4F" w14:textId="446ABA18" w:rsidR="00E848EB" w:rsidRPr="00DE57B5" w:rsidRDefault="00DE57B5" w:rsidP="00533626">
      <w:pPr>
        <w:rPr>
          <w:lang w:val="en-GB"/>
        </w:rPr>
      </w:pPr>
      <w:r>
        <w:rPr>
          <w:lang w:val="en-GB"/>
        </w:rPr>
        <w:t xml:space="preserve">Section </w:t>
      </w:r>
      <w:r>
        <w:rPr>
          <w:lang w:val="en-GB"/>
        </w:rPr>
        <w:fldChar w:fldCharType="begin"/>
      </w:r>
      <w:r>
        <w:rPr>
          <w:lang w:val="en-GB"/>
        </w:rPr>
        <w:instrText xml:space="preserve"> REF _Ref536002508 \w \h </w:instrText>
      </w:r>
      <w:r>
        <w:rPr>
          <w:lang w:val="en-GB"/>
        </w:rPr>
      </w:r>
      <w:r>
        <w:rPr>
          <w:lang w:val="en-GB"/>
        </w:rPr>
        <w:fldChar w:fldCharType="separate"/>
      </w:r>
      <w:r>
        <w:rPr>
          <w:lang w:val="en-GB"/>
        </w:rPr>
        <w:t>2.5.4</w:t>
      </w:r>
      <w:r>
        <w:rPr>
          <w:lang w:val="en-GB"/>
        </w:rPr>
        <w:fldChar w:fldCharType="end"/>
      </w:r>
    </w:p>
    <w:p w14:paraId="6F55DE66" w14:textId="5B0FA793" w:rsidR="00E848EB" w:rsidRPr="00DE57B5" w:rsidRDefault="00DE57B5" w:rsidP="00533626">
      <w:pPr>
        <w:rPr>
          <w:lang w:val="en-GB"/>
        </w:rPr>
      </w:pPr>
      <w:r w:rsidRPr="00DE57B5">
        <w:rPr>
          <w:lang w:val="en-GB"/>
        </w:rPr>
        <w:t xml:space="preserve">Section </w:t>
      </w:r>
      <w:r>
        <w:rPr>
          <w:lang w:val="en-GB"/>
        </w:rPr>
        <w:fldChar w:fldCharType="begin"/>
      </w:r>
      <w:r>
        <w:rPr>
          <w:lang w:val="en-GB"/>
        </w:rPr>
        <w:instrText xml:space="preserve"> REF _Ref535884821 \r \h </w:instrText>
      </w:r>
      <w:r>
        <w:rPr>
          <w:lang w:val="en-GB"/>
        </w:rPr>
      </w:r>
      <w:r>
        <w:rPr>
          <w:lang w:val="en-GB"/>
        </w:rPr>
        <w:fldChar w:fldCharType="separate"/>
      </w:r>
      <w:r>
        <w:rPr>
          <w:lang w:val="en-GB"/>
        </w:rPr>
        <w:t>2.6</w:t>
      </w:r>
      <w:r>
        <w:rPr>
          <w:lang w:val="en-GB"/>
        </w:rPr>
        <w:fldChar w:fldCharType="end"/>
      </w:r>
    </w:p>
    <w:p w14:paraId="54B3ED32" w14:textId="77777777" w:rsidR="00E848EB" w:rsidRDefault="00E848EB" w:rsidP="00533626">
      <w:pPr>
        <w:rPr>
          <w:u w:val="single"/>
          <w:lang w:val="en-GB"/>
        </w:rPr>
      </w:pPr>
    </w:p>
    <w:p w14:paraId="352FD42B" w14:textId="5BD0D74D" w:rsidR="00533626" w:rsidRPr="00533626" w:rsidRDefault="00E848EB" w:rsidP="00533626">
      <w:pPr>
        <w:rPr>
          <w:u w:val="single"/>
          <w:lang w:val="en-GB"/>
        </w:rPr>
      </w:pPr>
      <w:r>
        <w:rPr>
          <w:u w:val="single"/>
          <w:lang w:val="en-GB"/>
        </w:rPr>
        <w:t>D</w:t>
      </w:r>
      <w:r w:rsidR="003B63F9">
        <w:rPr>
          <w:u w:val="single"/>
          <w:lang w:val="en-GB"/>
        </w:rPr>
        <w:t xml:space="preserve">iscussed on </w:t>
      </w:r>
      <w:r w:rsidR="00533626">
        <w:rPr>
          <w:u w:val="single"/>
          <w:lang w:val="en-GB"/>
        </w:rPr>
        <w:t>1/23:</w:t>
      </w:r>
    </w:p>
    <w:p w14:paraId="3075AE21" w14:textId="1D1EF243" w:rsidR="00533626" w:rsidRDefault="00533626" w:rsidP="00533626">
      <w:pPr>
        <w:rPr>
          <w:lang w:val="en-GB"/>
        </w:rPr>
      </w:pPr>
      <w:r>
        <w:rPr>
          <w:lang w:val="en-GB"/>
        </w:rPr>
        <w:t xml:space="preserve">Section </w:t>
      </w:r>
      <w:r>
        <w:rPr>
          <w:lang w:val="en-GB"/>
        </w:rPr>
        <w:fldChar w:fldCharType="begin"/>
      </w:r>
      <w:r>
        <w:rPr>
          <w:lang w:val="en-GB"/>
        </w:rPr>
        <w:instrText xml:space="preserve"> REF _Ref535884752 \r \h </w:instrText>
      </w:r>
      <w:r>
        <w:rPr>
          <w:lang w:val="en-GB"/>
        </w:rPr>
      </w:r>
      <w:r>
        <w:rPr>
          <w:lang w:val="en-GB"/>
        </w:rPr>
        <w:fldChar w:fldCharType="separate"/>
      </w:r>
      <w:r>
        <w:rPr>
          <w:lang w:val="en-GB"/>
        </w:rPr>
        <w:t>2.4</w:t>
      </w:r>
      <w:r>
        <w:rPr>
          <w:lang w:val="en-GB"/>
        </w:rPr>
        <w:fldChar w:fldCharType="end"/>
      </w:r>
      <w:r>
        <w:rPr>
          <w:lang w:val="en-GB"/>
        </w:rPr>
        <w:t>:</w:t>
      </w:r>
    </w:p>
    <w:p w14:paraId="16087363" w14:textId="0DD74E71" w:rsidR="00533626" w:rsidRDefault="00533626" w:rsidP="00533626">
      <w:pPr>
        <w:rPr>
          <w:b/>
          <w:i/>
          <w:lang w:val="en-GB"/>
        </w:rPr>
      </w:pPr>
      <w:r>
        <w:rPr>
          <w:b/>
          <w:i/>
          <w:lang w:val="en-GB"/>
        </w:rPr>
        <w:t>BWP transition power level</w:t>
      </w:r>
      <w:r w:rsidR="00F047A7">
        <w:rPr>
          <w:b/>
          <w:i/>
          <w:lang w:val="en-GB"/>
        </w:rPr>
        <w:t xml:space="preserve"> is agreed. See agreements in Chairman’s notes.</w:t>
      </w:r>
    </w:p>
    <w:p w14:paraId="60C7332E" w14:textId="3341E059" w:rsidR="00533626" w:rsidRDefault="00533626" w:rsidP="00533626">
      <w:pPr>
        <w:rPr>
          <w:lang w:val="en-GB"/>
        </w:rPr>
      </w:pPr>
    </w:p>
    <w:p w14:paraId="01487D38" w14:textId="04387439" w:rsidR="003B63F9" w:rsidRDefault="003B63F9" w:rsidP="00533626">
      <w:pPr>
        <w:rPr>
          <w:lang w:val="en-GB"/>
        </w:rPr>
      </w:pPr>
      <w:r>
        <w:rPr>
          <w:lang w:val="en-GB"/>
        </w:rPr>
        <w:t xml:space="preserve">Section </w:t>
      </w:r>
      <w:r>
        <w:rPr>
          <w:lang w:val="en-GB"/>
        </w:rPr>
        <w:fldChar w:fldCharType="begin"/>
      </w:r>
      <w:r>
        <w:rPr>
          <w:lang w:val="en-GB"/>
        </w:rPr>
        <w:instrText xml:space="preserve"> REF _Ref535884872 \r \h </w:instrText>
      </w:r>
      <w:r>
        <w:rPr>
          <w:lang w:val="en-GB"/>
        </w:rPr>
      </w:r>
      <w:r>
        <w:rPr>
          <w:lang w:val="en-GB"/>
        </w:rPr>
        <w:fldChar w:fldCharType="separate"/>
      </w:r>
      <w:r>
        <w:rPr>
          <w:lang w:val="en-GB"/>
        </w:rPr>
        <w:t>2.7</w:t>
      </w:r>
      <w:r>
        <w:rPr>
          <w:lang w:val="en-GB"/>
        </w:rPr>
        <w:fldChar w:fldCharType="end"/>
      </w:r>
      <w:r>
        <w:rPr>
          <w:lang w:val="en-GB"/>
        </w:rPr>
        <w:t>:</w:t>
      </w:r>
    </w:p>
    <w:p w14:paraId="04CF5659" w14:textId="514F397F" w:rsidR="003B63F9" w:rsidRPr="003B63F9" w:rsidRDefault="00F047A7" w:rsidP="00533626">
      <w:pPr>
        <w:rPr>
          <w:b/>
          <w:i/>
          <w:lang w:val="en-GB"/>
        </w:rPr>
      </w:pPr>
      <w:r>
        <w:rPr>
          <w:b/>
          <w:i/>
          <w:lang w:val="en-GB"/>
        </w:rPr>
        <w:t>Clarification on power scaling and RRM power model is agreed. See agreements in Chairman’s notes.</w:t>
      </w:r>
    </w:p>
    <w:p w14:paraId="334044DE" w14:textId="77777777" w:rsidR="003B63F9" w:rsidRDefault="003B63F9" w:rsidP="00533626">
      <w:pPr>
        <w:rPr>
          <w:lang w:val="en-GB"/>
        </w:rPr>
      </w:pPr>
    </w:p>
    <w:p w14:paraId="38CE9F6F" w14:textId="77777777" w:rsidR="00533626" w:rsidRPr="00533626" w:rsidRDefault="00533626" w:rsidP="00533626">
      <w:pPr>
        <w:rPr>
          <w:lang w:val="en-GB"/>
        </w:rPr>
      </w:pPr>
    </w:p>
    <w:p w14:paraId="29D058F1" w14:textId="5B42F36F" w:rsidR="009709A1" w:rsidRDefault="009709A1" w:rsidP="009709A1">
      <w:pPr>
        <w:pStyle w:val="Heading2"/>
      </w:pPr>
      <w:r>
        <w:t>Confirmation of FR2 power numbers</w:t>
      </w:r>
    </w:p>
    <w:p w14:paraId="1764870B" w14:textId="2800E0E9" w:rsidR="00637DB5" w:rsidRPr="00637DB5" w:rsidRDefault="00BB64D8" w:rsidP="009709A1">
      <w:pPr>
        <w:rPr>
          <w:b/>
          <w:i/>
          <w:lang w:val="en-GB"/>
        </w:rPr>
      </w:pPr>
      <w:r>
        <w:rPr>
          <w:b/>
          <w:i/>
          <w:lang w:val="en-GB"/>
        </w:rPr>
        <w:t>See agreements in Chairman’s notes.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lastRenderedPageBreak/>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The CSI-RS power consumption model for 2 symbol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(240*(N+2)+(12-N)*45)/14.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r w:rsidRPr="00E0434B">
              <w:rPr>
                <w:rFonts w:eastAsiaTheme="minorEastAsia"/>
                <w:i/>
                <w:lang w:val="en-GB" w:eastAsia="zh-CN"/>
              </w:rPr>
              <w:t>C</w:t>
            </w:r>
            <w:r w:rsidRPr="00E0434B">
              <w:rPr>
                <w:rFonts w:eastAsiaTheme="minorEastAsia" w:hint="eastAsia"/>
                <w:i/>
                <w:lang w:val="en-GB" w:eastAsia="zh-CN"/>
              </w:rPr>
              <w:t>ase  type</w:t>
            </w:r>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D9055F">
            <w:pPr>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2" w:name="OLE_LINK21"/>
            <w:bookmarkStart w:id="3" w:name="OLE_LINK22"/>
            <w:r w:rsidRPr="00E0434B">
              <w:rPr>
                <w:rFonts w:eastAsiaTheme="minorEastAsia"/>
                <w:i/>
                <w:lang w:val="en-GB" w:eastAsia="zh-CN"/>
              </w:rPr>
              <w:t>,</w:t>
            </w:r>
          </w:p>
          <w:bookmarkEnd w:id="2"/>
          <w:bookmarkEnd w:id="3"/>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8D78C0"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ports.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ports.</w:t>
      </w:r>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5F7F8B40" w:rsidR="008D7AB7" w:rsidRPr="00594893" w:rsidRDefault="00487FD2" w:rsidP="003319A6">
      <w:pPr>
        <w:rPr>
          <w:b/>
          <w:i/>
          <w:lang w:val="en-GB"/>
        </w:rPr>
      </w:pPr>
      <w:r>
        <w:rPr>
          <w:b/>
          <w:i/>
          <w:lang w:val="en-GB"/>
        </w:rPr>
        <w:lastRenderedPageBreak/>
        <w:t>Consensus is that there is no need</w:t>
      </w:r>
      <w:r w:rsidR="00E848EB">
        <w:rPr>
          <w:b/>
          <w:i/>
          <w:lang w:val="en-GB"/>
        </w:rPr>
        <w:t xml:space="preserve"> to specify the split</w:t>
      </w:r>
      <w:r>
        <w:rPr>
          <w:b/>
          <w:i/>
          <w:lang w:val="en-GB"/>
        </w:rPr>
        <w:t>.</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bookmarkStart w:id="4" w:name="_Ref535884752"/>
      <w:r w:rsidRPr="001B7341">
        <w:t>BWP</w:t>
      </w:r>
      <w:r w:rsidR="00E921FD">
        <w:t xml:space="preserve"> and CA</w:t>
      </w:r>
      <w:r w:rsidRPr="001B7341">
        <w:t xml:space="preserve"> transition</w:t>
      </w:r>
      <w:bookmarkEnd w:id="4"/>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BWP transition power level should be modeled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09DB9CBC" w14:textId="1C8F054F" w:rsidR="000624E3" w:rsidRPr="001B7341" w:rsidRDefault="008D78C0" w:rsidP="00284292">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882CA14" w14:textId="3AD7156F" w:rsidR="00284292" w:rsidRDefault="00284292" w:rsidP="00284292">
      <w:pPr>
        <w:rPr>
          <w:b/>
          <w:i/>
          <w:lang w:val="en-GB"/>
        </w:rPr>
      </w:pPr>
      <w:r>
        <w:rPr>
          <w:b/>
          <w:i/>
          <w:lang w:val="en-GB"/>
        </w:rPr>
        <w:t>BWP transition power level is agreed. See agreement in Chairman’s notes.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5" w:name="OLE_LINK93"/>
      <w:bookmarkStart w:id="6"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7" w:name="OLE_LINK85"/>
      <w:bookmarkStart w:id="8" w:name="OLE_LINK86"/>
      <w:bookmarkStart w:id="9" w:name="OLE_LINK87"/>
      <w:r w:rsidRPr="00923567">
        <w:rPr>
          <w:rFonts w:hint="eastAsia"/>
          <w:lang w:val="en-GB"/>
        </w:rPr>
        <w:t>P</w:t>
      </w:r>
      <w:r w:rsidRPr="00923567">
        <w:rPr>
          <w:rFonts w:eastAsiaTheme="minorEastAsia" w:hint="eastAsia"/>
          <w:vertAlign w:val="subscript"/>
          <w:lang w:val="en-GB" w:eastAsia="zh-CN"/>
        </w:rPr>
        <w:t>cross-slot</w:t>
      </w:r>
      <w:bookmarkEnd w:id="7"/>
      <w:bookmarkEnd w:id="8"/>
      <w:bookmarkEnd w:id="9"/>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5"/>
    <w:bookmarkEnd w:id="6"/>
    <w:p w14:paraId="024E231A" w14:textId="4C860521" w:rsidR="00AB0857" w:rsidRDefault="00FF31ED" w:rsidP="00FF31ED">
      <w:pPr>
        <w:rPr>
          <w:lang w:val="en-GB"/>
        </w:rPr>
      </w:pPr>
      <w:r>
        <w:rPr>
          <w:lang w:val="en-GB"/>
        </w:rPr>
        <w:t>Where P</w:t>
      </w:r>
      <w:r w:rsidRPr="009E5A05">
        <w:rPr>
          <w:vertAlign w:val="subscript"/>
          <w:lang w:val="en-GB"/>
        </w:rPr>
        <w:t>cross-slot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bookmarkStart w:id="10" w:name="_Ref536002508"/>
      <w:r w:rsidRPr="001B7341">
        <w:t>Power saving signal</w:t>
      </w:r>
      <w:bookmarkEnd w:id="10"/>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or the evaluation purpose, the power consumption of power saving signal could be modeled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r>
              <w:rPr>
                <w:rFonts w:hint="eastAsia"/>
              </w:rPr>
              <w:t>PoSS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7D846195" w14:textId="77777777" w:rsidR="00533626" w:rsidRDefault="00533626" w:rsidP="009F343A">
      <w:pPr>
        <w:rPr>
          <w:lang w:val="en-GB"/>
        </w:rPr>
      </w:pPr>
    </w:p>
    <w:p w14:paraId="58CD207F" w14:textId="2DF72648"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Pr="00533626" w:rsidRDefault="005D4C77" w:rsidP="009F343A">
      <w:pPr>
        <w:rPr>
          <w:i/>
          <w:lang w:val="en-GB"/>
        </w:rPr>
      </w:pPr>
      <w:r w:rsidRPr="00533626">
        <w:rPr>
          <w:i/>
          <w:lang w:val="en-GB"/>
        </w:rPr>
        <w:t>The power for detecting wake-up signal is assumed as 20 and a 3 slots gap between wake-up signal and the beginning of DRX On-duration was assumed.</w:t>
      </w:r>
    </w:p>
    <w:p w14:paraId="5AB63BC1" w14:textId="77777777" w:rsidR="005D4C77" w:rsidRPr="001B7341" w:rsidRDefault="005D4C77" w:rsidP="009F343A">
      <w:pPr>
        <w:rPr>
          <w:lang w:val="en-GB"/>
        </w:rPr>
      </w:pPr>
    </w:p>
    <w:p w14:paraId="36C6E5A1" w14:textId="7F991E64" w:rsidR="009F343A" w:rsidRDefault="00826B7C" w:rsidP="003319A6">
      <w:pPr>
        <w:rPr>
          <w:b/>
          <w:i/>
          <w:lang w:val="en-GB"/>
        </w:rPr>
      </w:pPr>
      <w:bookmarkStart w:id="11" w:name="_Hlk529622941"/>
      <w:r w:rsidRPr="001B7341">
        <w:rPr>
          <w:b/>
          <w:i/>
          <w:lang w:val="en-GB"/>
        </w:rPr>
        <w:t xml:space="preserve">Recommendation: </w:t>
      </w:r>
      <w:r w:rsidR="00533626">
        <w:rPr>
          <w:b/>
          <w:i/>
          <w:lang w:val="en-GB"/>
        </w:rPr>
        <w:t>Discuss further. It may be possible to align some assumptions.</w:t>
      </w:r>
    </w:p>
    <w:p w14:paraId="302FEBD3" w14:textId="3976BD1E" w:rsidR="00E848EB" w:rsidRDefault="00E848EB" w:rsidP="003319A6">
      <w:pPr>
        <w:rPr>
          <w:b/>
          <w:i/>
          <w:lang w:val="en-GB"/>
        </w:rPr>
      </w:pPr>
    </w:p>
    <w:p w14:paraId="4D6C2B4A" w14:textId="77777777" w:rsidR="00E848EB" w:rsidRDefault="00E848EB" w:rsidP="00E848EB">
      <w:pPr>
        <w:rPr>
          <w:lang w:val="en-GB"/>
        </w:rPr>
      </w:pPr>
      <w:r w:rsidRPr="00E848EB">
        <w:rPr>
          <w:highlight w:val="yellow"/>
          <w:lang w:val="en-GB"/>
        </w:rPr>
        <w:t>Possible proposal</w:t>
      </w:r>
    </w:p>
    <w:p w14:paraId="49C599B0" w14:textId="77777777" w:rsidR="00E848EB" w:rsidRPr="00E848EB" w:rsidRDefault="00E848EB" w:rsidP="00E848EB">
      <w:pPr>
        <w:rPr>
          <w:lang w:val="en-GB"/>
        </w:rPr>
      </w:pPr>
      <w:r w:rsidRPr="00E848EB">
        <w:rPr>
          <w:lang w:val="en-GB"/>
        </w:rPr>
        <w:t>Companies should state their assumptions for power modelling of power saving signal/channel</w:t>
      </w:r>
      <w:r>
        <w:rPr>
          <w:lang w:val="en-GB"/>
        </w:rPr>
        <w:t xml:space="preserve"> reception</w:t>
      </w:r>
      <w:r w:rsidRPr="00E848EB">
        <w:rPr>
          <w:lang w:val="en-GB"/>
        </w:rPr>
        <w:t xml:space="preserve"> in their evaluation results:</w:t>
      </w:r>
    </w:p>
    <w:p w14:paraId="3CA5CCAE" w14:textId="77777777" w:rsidR="00E848EB" w:rsidRDefault="00E848EB" w:rsidP="00E848EB">
      <w:pPr>
        <w:pStyle w:val="ListParagraph"/>
        <w:numPr>
          <w:ilvl w:val="0"/>
          <w:numId w:val="40"/>
        </w:numPr>
        <w:rPr>
          <w:lang w:val="en-GB"/>
        </w:rPr>
      </w:pPr>
      <w:r w:rsidRPr="00E848EB">
        <w:rPr>
          <w:lang w:val="en-GB"/>
        </w:rPr>
        <w:t>The power level (slot-averaged) for power saving signal reception</w:t>
      </w:r>
    </w:p>
    <w:p w14:paraId="3FA9FD96" w14:textId="77777777" w:rsidR="00E848EB" w:rsidRPr="00E848EB" w:rsidRDefault="00E848EB" w:rsidP="00E848EB">
      <w:pPr>
        <w:pStyle w:val="ListParagraph"/>
        <w:numPr>
          <w:ilvl w:val="1"/>
          <w:numId w:val="40"/>
        </w:numPr>
        <w:rPr>
          <w:lang w:val="en-GB"/>
        </w:rPr>
      </w:pPr>
      <w:r>
        <w:rPr>
          <w:lang w:val="en-GB"/>
        </w:rPr>
        <w:t>Also w</w:t>
      </w:r>
      <w:r w:rsidRPr="00E848EB">
        <w:rPr>
          <w:lang w:val="en-GB"/>
        </w:rPr>
        <w:t>hether it is incremental to deep/light sleep power or not</w:t>
      </w:r>
    </w:p>
    <w:p w14:paraId="77723D2E" w14:textId="77777777" w:rsidR="00E848EB" w:rsidRPr="00E848EB" w:rsidRDefault="00E848EB" w:rsidP="00E848EB">
      <w:pPr>
        <w:pStyle w:val="ListParagraph"/>
        <w:numPr>
          <w:ilvl w:val="0"/>
          <w:numId w:val="40"/>
        </w:numPr>
        <w:rPr>
          <w:lang w:val="en-GB"/>
        </w:rPr>
      </w:pPr>
      <w:r w:rsidRPr="00E848EB">
        <w:rPr>
          <w:lang w:val="en-GB"/>
        </w:rPr>
        <w:t>In the case power saving signal indicates no further activity, any reduction in the reference energy overhead for transition from/to deep/light sleep</w:t>
      </w:r>
    </w:p>
    <w:p w14:paraId="74A1F7CE" w14:textId="77777777" w:rsidR="00E848EB" w:rsidRPr="00E848EB" w:rsidRDefault="00E848EB" w:rsidP="00E848EB">
      <w:pPr>
        <w:pStyle w:val="ListParagraph"/>
        <w:numPr>
          <w:ilvl w:val="1"/>
          <w:numId w:val="40"/>
        </w:numPr>
        <w:rPr>
          <w:lang w:val="en-GB"/>
        </w:rPr>
      </w:pPr>
      <w:r w:rsidRPr="00E848EB">
        <w:rPr>
          <w:lang w:val="en-GB"/>
        </w:rPr>
        <w:t>Also any reduction in transition time (if needed)</w:t>
      </w:r>
    </w:p>
    <w:p w14:paraId="04ACA1D6" w14:textId="77777777" w:rsidR="00E848EB" w:rsidRPr="00E848EB" w:rsidRDefault="00E848EB" w:rsidP="00E848EB">
      <w:pPr>
        <w:pStyle w:val="ListParagraph"/>
        <w:numPr>
          <w:ilvl w:val="0"/>
          <w:numId w:val="40"/>
        </w:numPr>
        <w:rPr>
          <w:lang w:val="en-GB"/>
        </w:rPr>
      </w:pPr>
      <w:r w:rsidRPr="00E848EB">
        <w:rPr>
          <w:lang w:val="en-GB"/>
        </w:rPr>
        <w:t>In the case power saving signal indicates further activity, time gap from power saving signal to start of full functionality (e.g. DRX ON duration)</w:t>
      </w:r>
    </w:p>
    <w:p w14:paraId="6DC935ED" w14:textId="77777777" w:rsidR="00E848EB" w:rsidRPr="00E848EB" w:rsidRDefault="00E848EB" w:rsidP="00E848EB">
      <w:pPr>
        <w:pStyle w:val="ListParagraph"/>
        <w:numPr>
          <w:ilvl w:val="1"/>
          <w:numId w:val="40"/>
        </w:numPr>
        <w:rPr>
          <w:lang w:val="en-GB"/>
        </w:rPr>
      </w:pPr>
      <w:r w:rsidRPr="00E848EB">
        <w:rPr>
          <w:lang w:val="en-GB"/>
        </w:rPr>
        <w:t>The reference energy overhead for transition from deep/light sleep should be accounted for fully</w:t>
      </w:r>
    </w:p>
    <w:p w14:paraId="5B26C539" w14:textId="77777777" w:rsidR="00E848EB" w:rsidRPr="00E848EB" w:rsidRDefault="00E848EB" w:rsidP="00E848EB">
      <w:pPr>
        <w:pStyle w:val="ListParagraph"/>
        <w:numPr>
          <w:ilvl w:val="1"/>
          <w:numId w:val="40"/>
        </w:numPr>
        <w:rPr>
          <w:lang w:val="en-GB"/>
        </w:rPr>
      </w:pPr>
      <w:r w:rsidRPr="00E848EB">
        <w:rPr>
          <w:lang w:val="en-GB"/>
        </w:rPr>
        <w:t>Any additional power for the time gap, e.g. microsleep power, or energy overhead</w:t>
      </w:r>
    </w:p>
    <w:p w14:paraId="2CCA0D37" w14:textId="6ED9775E" w:rsidR="00EB217A" w:rsidRPr="00E848EB" w:rsidRDefault="00EB217A" w:rsidP="00EB217A">
      <w:pPr>
        <w:rPr>
          <w:lang w:val="en-GB"/>
        </w:rPr>
      </w:pPr>
    </w:p>
    <w:p w14:paraId="27C5327B" w14:textId="6D4B7DFD" w:rsidR="00AD7E60" w:rsidRDefault="00AD7E60" w:rsidP="00EB217A">
      <w:pPr>
        <w:rPr>
          <w:b/>
          <w:i/>
          <w:lang w:val="en-GB"/>
        </w:rPr>
      </w:pPr>
      <w:r>
        <w:rPr>
          <w:b/>
          <w:i/>
          <w:lang w:val="en-GB"/>
        </w:rPr>
        <w:object w:dxaOrig="10647" w:dyaOrig="1928" w14:anchorId="042D4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2pt;height:96.6pt" o:ole="">
            <v:imagedata r:id="rId12" o:title=""/>
          </v:shape>
          <o:OLEObject Type="Embed" ProgID="Visio.Drawing.11" ShapeID="_x0000_i1025" DrawAspect="Content" ObjectID="_1609767604" r:id="rId13"/>
        </w:object>
      </w:r>
    </w:p>
    <w:p w14:paraId="7F04B1F6" w14:textId="0DEE7B42" w:rsidR="003612F7" w:rsidRDefault="00624582" w:rsidP="00EB217A">
      <w:r>
        <w:object w:dxaOrig="10771" w:dyaOrig="2133" w14:anchorId="10FB3CB7">
          <v:shape id="_x0000_i1026" type="#_x0000_t75" style="width:538.8pt;height:106.8pt" o:ole="">
            <v:imagedata r:id="rId14" o:title=""/>
          </v:shape>
          <o:OLEObject Type="Embed" ProgID="Visio.Drawing.11" ShapeID="_x0000_i1026" DrawAspect="Content" ObjectID="_1609767605" r:id="rId15"/>
        </w:object>
      </w:r>
    </w:p>
    <w:p w14:paraId="14490B6D" w14:textId="06BC68F3" w:rsidR="00624582" w:rsidRPr="00EB217A" w:rsidRDefault="00624582" w:rsidP="00EB217A">
      <w:pPr>
        <w:rPr>
          <w:b/>
          <w:i/>
          <w:lang w:val="en-GB"/>
        </w:rPr>
      </w:pPr>
      <w:r>
        <w:rPr>
          <w:b/>
          <w:i/>
          <w:lang w:val="en-GB"/>
        </w:rPr>
        <w:object w:dxaOrig="10166" w:dyaOrig="2125" w14:anchorId="0512F4D1">
          <v:shape id="_x0000_i1027" type="#_x0000_t75" style="width:508.2pt;height:106.2pt" o:ole="">
            <v:imagedata r:id="rId16" o:title=""/>
          </v:shape>
          <o:OLEObject Type="Embed" ProgID="Visio.Drawing.11" ShapeID="_x0000_i1027" DrawAspect="Content" ObjectID="_1609767606" r:id="rId17"/>
        </w:object>
      </w:r>
    </w:p>
    <w:bookmarkEnd w:id="11"/>
    <w:p w14:paraId="1689A04B" w14:textId="77777777" w:rsidR="00826B7C" w:rsidRPr="001B7341" w:rsidRDefault="00826B7C" w:rsidP="003319A6">
      <w:pPr>
        <w:rPr>
          <w:lang w:val="en-GB"/>
        </w:rPr>
      </w:pPr>
    </w:p>
    <w:p w14:paraId="25EC878A" w14:textId="1C80A5C1" w:rsidR="005459D0" w:rsidRPr="001B7341" w:rsidRDefault="007D2E3B" w:rsidP="00E921FD">
      <w:pPr>
        <w:pStyle w:val="Heading2"/>
      </w:pPr>
      <w:bookmarkStart w:id="12" w:name="_Ref535884821"/>
      <w:r>
        <w:t xml:space="preserve">Mini-slot </w:t>
      </w:r>
      <w:r w:rsidR="00602CA4">
        <w:t>power modeling</w:t>
      </w:r>
      <w:bookmarkEnd w:id="12"/>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(i)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(i): with PDCCH:</w:t>
      </w:r>
    </w:p>
    <w:p w14:paraId="4201ACF8" w14:textId="77944BB4" w:rsidR="00F02565" w:rsidRPr="001B7341" w:rsidRDefault="000A1878" w:rsidP="003C28CB">
      <w:pPr>
        <w:jc w:val="center"/>
      </w:pPr>
      <w:r w:rsidRPr="001B7341">
        <w:object w:dxaOrig="6868" w:dyaOrig="3296" w14:anchorId="70FEBC8C">
          <v:shape id="_x0000_i1028" type="#_x0000_t75" style="width:343.2pt;height:165pt" o:ole="">
            <v:imagedata r:id="rId18" o:title=""/>
          </v:shape>
          <o:OLEObject Type="Embed" ProgID="Visio.Drawing.11" ShapeID="_x0000_i1028" DrawAspect="Content" ObjectID="_1609767607" r:id="rId19"/>
        </w:object>
      </w:r>
    </w:p>
    <w:p w14:paraId="39E66850" w14:textId="573CA951" w:rsidR="00F02565" w:rsidRPr="001B7341" w:rsidRDefault="00F02565" w:rsidP="003319A6">
      <w:pPr>
        <w:rPr>
          <w:lang w:val="en-GB"/>
        </w:rPr>
      </w:pPr>
    </w:p>
    <w:p w14:paraId="71B97195" w14:textId="281BF8E2" w:rsidR="00E848EB" w:rsidRPr="001B7341" w:rsidRDefault="00F02565" w:rsidP="003319A6">
      <w:pPr>
        <w:rPr>
          <w:lang w:val="en-GB"/>
        </w:rPr>
      </w:pPr>
      <w:r w:rsidRPr="001B7341">
        <w:rPr>
          <w:lang w:val="en-GB"/>
        </w:rPr>
        <w:t>Linear interpolation between above two endpoints</w:t>
      </w:r>
      <w:r w:rsidR="00E848EB">
        <w:rPr>
          <w:lang w:val="en-GB"/>
        </w:rPr>
        <w:t>:</w:t>
      </w:r>
    </w:p>
    <w:p w14:paraId="6287A0CB" w14:textId="1C689CAA" w:rsidR="00F02565" w:rsidRPr="00427267" w:rsidRDefault="00F02565" w:rsidP="00F02565">
      <w:pPr>
        <w:jc w:val="center"/>
        <w:rPr>
          <w:sz w:val="24"/>
          <w:lang w:val="en-GB"/>
        </w:rPr>
      </w:pPr>
      <w:r w:rsidRPr="00427267">
        <w:rPr>
          <w:sz w:val="24"/>
          <w:lang w:val="en-GB"/>
        </w:rPr>
        <w:t>P(x) = x</w:t>
      </w:r>
      <w:r w:rsidR="000A1878" w:rsidRPr="00427267">
        <w:rPr>
          <w:sz w:val="24"/>
          <w:lang w:val="en-GB"/>
        </w:rPr>
        <w:t>∙</w:t>
      </w:r>
      <w:r w:rsidRPr="00427267">
        <w:rPr>
          <w:sz w:val="24"/>
          <w:lang w:val="en-GB"/>
        </w:rPr>
        <w:t>300 + (1-x)</w:t>
      </w:r>
      <w:r w:rsidR="000A1878" w:rsidRPr="00427267">
        <w:rPr>
          <w:sz w:val="24"/>
          <w:lang w:val="en-GB"/>
        </w:rPr>
        <w:t>∙</w:t>
      </w:r>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t>x = min((N+</w:t>
      </w:r>
      <w:r w:rsidR="00AB006F" w:rsidRPr="00427267">
        <w:rPr>
          <w:lang w:val="en-GB"/>
        </w:rPr>
        <w:t>m</w:t>
      </w:r>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t>N is the number of PDSCH symbols.</w:t>
      </w:r>
    </w:p>
    <w:p w14:paraId="15F4234E" w14:textId="439067FA" w:rsidR="000A1878" w:rsidRPr="00427267" w:rsidRDefault="00BA67FF" w:rsidP="000A1878">
      <w:pPr>
        <w:ind w:left="864"/>
        <w:rPr>
          <w:lang w:val="en-GB"/>
        </w:rPr>
      </w:pPr>
      <w:r w:rsidRPr="00427267">
        <w:rPr>
          <w:lang w:val="en-GB"/>
        </w:rPr>
        <w:lastRenderedPageBreak/>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 xml:space="preserve">for transition into/out-of microsleep. </w:t>
      </w:r>
      <w:r w:rsidR="000A1878" w:rsidRPr="00427267">
        <w:rPr>
          <w:lang w:val="en-GB"/>
        </w:rPr>
        <w:t>m&gt;=[2].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1197BB78"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  .</w:t>
      </w:r>
    </w:p>
    <w:p w14:paraId="1C8A5490" w14:textId="77777777" w:rsidR="00B45703" w:rsidRPr="00B45703" w:rsidRDefault="00B45703" w:rsidP="00B45703">
      <w:pPr>
        <w:pStyle w:val="ListParagraph"/>
        <w:numPr>
          <w:ilvl w:val="0"/>
          <w:numId w:val="28"/>
        </w:numPr>
        <w:rPr>
          <w:lang w:val="en-GB"/>
        </w:rPr>
      </w:pPr>
      <w:r w:rsidRPr="00B45703">
        <w:rPr>
          <w:lang w:val="en-GB"/>
        </w:rPr>
        <w:t>β is the number of symbol for  PDSCH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(2+β+ γ)=14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62B0C12A" w:rsidR="00B45703" w:rsidRDefault="00DE57B5" w:rsidP="003319A6">
      <w:pPr>
        <w:rPr>
          <w:lang w:val="en-GB"/>
        </w:rPr>
      </w:pPr>
      <w:r w:rsidRPr="00DE57B5">
        <w:rPr>
          <w:highlight w:val="yellow"/>
          <w:lang w:val="en-GB"/>
        </w:rPr>
        <w:t>Possible proposal</w:t>
      </w:r>
    </w:p>
    <w:p w14:paraId="31EF4924" w14:textId="45EE011D" w:rsidR="00DE57B5" w:rsidRDefault="00DE57B5" w:rsidP="003319A6">
      <w:pPr>
        <w:rPr>
          <w:lang w:val="en-GB"/>
        </w:rPr>
      </w:pPr>
      <w:r>
        <w:rPr>
          <w:lang w:val="en-GB"/>
        </w:rPr>
        <w:t>The following power consumption model for the slot-averaged power for a slot with N-symbol PDSCH aligned to the end of the slot and PDCCH at the beginning of the slot can be used for evaluation:</w:t>
      </w:r>
    </w:p>
    <w:p w14:paraId="1C22FC3A" w14:textId="77777777" w:rsidR="00DE57B5" w:rsidRPr="00427267" w:rsidRDefault="00DE57B5" w:rsidP="00DE57B5">
      <w:pPr>
        <w:jc w:val="center"/>
        <w:rPr>
          <w:sz w:val="24"/>
          <w:lang w:val="en-GB"/>
        </w:rPr>
      </w:pPr>
      <w:r w:rsidRPr="00427267">
        <w:rPr>
          <w:sz w:val="24"/>
          <w:lang w:val="en-GB"/>
        </w:rPr>
        <w:t>P(x) = x∙300 + (1-x)∙Y</w:t>
      </w:r>
    </w:p>
    <w:p w14:paraId="053303E2" w14:textId="77777777" w:rsidR="00DE57B5" w:rsidRPr="00427267" w:rsidRDefault="00DE57B5" w:rsidP="00DE57B5">
      <w:pPr>
        <w:ind w:left="288"/>
        <w:rPr>
          <w:lang w:val="en-GB"/>
        </w:rPr>
      </w:pPr>
      <w:r w:rsidRPr="00427267">
        <w:rPr>
          <w:lang w:val="en-GB"/>
        </w:rPr>
        <w:t xml:space="preserve">Where </w:t>
      </w:r>
    </w:p>
    <w:p w14:paraId="11289B2B" w14:textId="77777777" w:rsidR="00DE57B5" w:rsidRPr="00427267" w:rsidRDefault="00DE57B5" w:rsidP="00DE57B5">
      <w:pPr>
        <w:ind w:left="864"/>
        <w:rPr>
          <w:lang w:val="en-GB"/>
        </w:rPr>
      </w:pPr>
      <w:r w:rsidRPr="00427267">
        <w:rPr>
          <w:lang w:val="en-GB"/>
        </w:rPr>
        <w:t xml:space="preserve">x = min((N+m),12)/12. </w:t>
      </w:r>
    </w:p>
    <w:p w14:paraId="5DD57E96" w14:textId="77777777" w:rsidR="00DE57B5" w:rsidRPr="00427267" w:rsidRDefault="00DE57B5" w:rsidP="00DE57B5">
      <w:pPr>
        <w:ind w:left="864"/>
        <w:rPr>
          <w:lang w:val="en-GB"/>
        </w:rPr>
      </w:pPr>
      <w:r w:rsidRPr="00427267">
        <w:rPr>
          <w:lang w:val="en-GB"/>
        </w:rPr>
        <w:t>N is the number of PDSCH symbols.</w:t>
      </w:r>
    </w:p>
    <w:p w14:paraId="626622A5" w14:textId="03C12D01" w:rsidR="00DE57B5" w:rsidRPr="00427267" w:rsidRDefault="00DE57B5" w:rsidP="00DE57B5">
      <w:pPr>
        <w:ind w:left="864"/>
        <w:rPr>
          <w:lang w:val="en-GB"/>
        </w:rPr>
      </w:pPr>
      <w:r w:rsidRPr="00427267">
        <w:rPr>
          <w:lang w:val="en-GB"/>
        </w:rPr>
        <w:t xml:space="preserve">m is the overhead (in number of symbols) for transition into/out-of microsleep. </w:t>
      </w:r>
      <w:r>
        <w:rPr>
          <w:lang w:val="en-GB"/>
        </w:rPr>
        <w:t>m=</w:t>
      </w:r>
      <w:r w:rsidRPr="00427267">
        <w:rPr>
          <w:lang w:val="en-GB"/>
        </w:rPr>
        <w:t>2.</w:t>
      </w:r>
    </w:p>
    <w:p w14:paraId="034C1233" w14:textId="586627E5" w:rsidR="00DE57B5" w:rsidRPr="00427267" w:rsidRDefault="00DE57B5" w:rsidP="00DE57B5">
      <w:pPr>
        <w:ind w:left="864"/>
        <w:rPr>
          <w:lang w:val="en-GB"/>
        </w:rPr>
      </w:pPr>
      <w:r>
        <w:rPr>
          <w:lang w:val="en-GB"/>
        </w:rPr>
        <w:t>Y = 90</w:t>
      </w:r>
      <w:r w:rsidRPr="00427267">
        <w:rPr>
          <w:lang w:val="en-GB"/>
        </w:rPr>
        <w:t xml:space="preserve">. </w:t>
      </w:r>
    </w:p>
    <w:p w14:paraId="1862E47A" w14:textId="3E57540B" w:rsidR="00DE57B5" w:rsidRPr="00427267" w:rsidRDefault="00DE57B5" w:rsidP="00DE57B5">
      <w:pPr>
        <w:ind w:left="864"/>
        <w:rPr>
          <w:lang w:val="en-GB"/>
        </w:rPr>
      </w:pPr>
      <w:r w:rsidRPr="00DE57B5">
        <w:rPr>
          <w:lang w:val="en-GB"/>
        </w:rPr>
        <w:t>minimum value of N</w:t>
      </w:r>
      <w:r>
        <w:rPr>
          <w:lang w:val="en-GB"/>
        </w:rPr>
        <w:t xml:space="preserve"> is 2</w:t>
      </w:r>
    </w:p>
    <w:p w14:paraId="24E3EDC6" w14:textId="3F9FA103" w:rsidR="00DE57B5" w:rsidRPr="00427267" w:rsidRDefault="00DE57B5" w:rsidP="00DE57B5">
      <w:pPr>
        <w:ind w:left="288"/>
        <w:rPr>
          <w:lang w:val="en-GB"/>
        </w:rPr>
      </w:pPr>
      <w:r w:rsidRPr="00427267">
        <w:rPr>
          <w:lang w:val="en-GB"/>
        </w:rPr>
        <w:t>Assume TDRA is configured such that UE can potentially go into lower power state during</w:t>
      </w:r>
      <w:r>
        <w:rPr>
          <w:lang w:val="en-GB"/>
        </w:rPr>
        <w:t xml:space="preserve"> the</w:t>
      </w:r>
      <w:r w:rsidRPr="00427267">
        <w:rPr>
          <w:lang w:val="en-GB"/>
        </w:rPr>
        <w:t xml:space="preserve"> </w:t>
      </w:r>
      <w:r>
        <w:rPr>
          <w:lang w:val="en-GB"/>
        </w:rPr>
        <w:t xml:space="preserve">gap between PDCCH and </w:t>
      </w:r>
      <w:r w:rsidRPr="00427267">
        <w:rPr>
          <w:lang w:val="en-GB"/>
        </w:rPr>
        <w:t>PDSCH.</w:t>
      </w:r>
    </w:p>
    <w:p w14:paraId="79FDC939" w14:textId="69F0BAA4" w:rsidR="00DE57B5" w:rsidRDefault="00DE57B5" w:rsidP="003319A6">
      <w:pPr>
        <w:rPr>
          <w:lang w:val="en-GB"/>
        </w:rPr>
      </w:pPr>
    </w:p>
    <w:p w14:paraId="53351B84" w14:textId="77777777" w:rsidR="00DE57B5" w:rsidRPr="001B7341" w:rsidRDefault="00DE57B5" w:rsidP="003319A6">
      <w:pPr>
        <w:rPr>
          <w:lang w:val="en-GB"/>
        </w:rPr>
      </w:pPr>
    </w:p>
    <w:p w14:paraId="4046011E" w14:textId="55555BB0" w:rsidR="00F02565" w:rsidRPr="001B7341" w:rsidRDefault="00F02565" w:rsidP="003319A6">
      <w:pPr>
        <w:rPr>
          <w:lang w:val="en-GB"/>
        </w:rPr>
      </w:pPr>
      <w:r w:rsidRPr="001B7341">
        <w:rPr>
          <w:lang w:val="en-GB"/>
        </w:rPr>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(i)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bookmarkStart w:id="13" w:name="_Ref535884872"/>
      <w:r w:rsidRPr="001B7341">
        <w:t>RRM power model</w:t>
      </w:r>
      <w:r w:rsidR="00412919" w:rsidRPr="001B7341">
        <w:t>ling</w:t>
      </w:r>
      <w:bookmarkEnd w:id="13"/>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5794E693" w:rsidR="00AE2B69" w:rsidRDefault="00AE2B69" w:rsidP="003319A6">
      <w:pPr>
        <w:rPr>
          <w:lang w:val="en-GB"/>
        </w:rPr>
      </w:pPr>
    </w:p>
    <w:p w14:paraId="065E898C" w14:textId="3F765CE8" w:rsidR="00284292" w:rsidRDefault="00284292" w:rsidP="003319A6">
      <w:pPr>
        <w:rPr>
          <w:b/>
          <w:i/>
          <w:lang w:val="en-GB"/>
        </w:rPr>
      </w:pPr>
      <w:r>
        <w:rPr>
          <w:b/>
          <w:i/>
          <w:lang w:val="en-GB"/>
        </w:rPr>
        <w:t>Clarification on power scaling and RRM power model is agreed. See agreement in Chairman’s notes.</w:t>
      </w:r>
    </w:p>
    <w:p w14:paraId="5AA9CEFB" w14:textId="77777777" w:rsidR="00284292" w:rsidRDefault="00284292"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47A1351A" w14:textId="7749D934" w:rsidR="001511EE" w:rsidRDefault="001511EE" w:rsidP="001B4196">
      <w:pPr>
        <w:rPr>
          <w:lang w:val="en-GB"/>
        </w:rPr>
      </w:pPr>
      <w:r>
        <w:rPr>
          <w:lang w:val="en-GB"/>
        </w:rPr>
        <w:t>Web-browsing is a bursty traffic model that makes good use of the DRX inactivity timer. With FTP traffic model, DRX inactivity timer is not beneficial and not really needed, potentially leading to biased gain</w:t>
      </w:r>
      <w:r w:rsidR="006E65FE">
        <w:rPr>
          <w:lang w:val="en-GB"/>
        </w:rPr>
        <w:t xml:space="preserve"> for some of the power saving proposals</w:t>
      </w:r>
      <w:r>
        <w:rPr>
          <w:lang w:val="en-GB"/>
        </w:rPr>
        <w:t xml:space="preserve">. To mitigate this effect, short inactivity timer setting should be used and Rel-15 DRX command </w:t>
      </w:r>
      <w:r w:rsidR="006E65FE">
        <w:rPr>
          <w:lang w:val="en-GB"/>
        </w:rPr>
        <w:t xml:space="preserve">(e.g. sent during DRX inactivity timer duration when queue is emptied) </w:t>
      </w:r>
      <w:r>
        <w:rPr>
          <w:lang w:val="en-GB"/>
        </w:rPr>
        <w:t>should be supported in the baseline.</w:t>
      </w:r>
    </w:p>
    <w:p w14:paraId="50462F19" w14:textId="03F5328C" w:rsidR="0020478A" w:rsidRDefault="001511EE" w:rsidP="001B4196">
      <w:pPr>
        <w:rPr>
          <w:lang w:val="en-GB"/>
        </w:rPr>
      </w:pPr>
      <w:r>
        <w:rPr>
          <w:noProof/>
        </w:rPr>
        <w:drawing>
          <wp:inline distT="0" distB="0" distL="0" distR="0" wp14:anchorId="16AEA017" wp14:editId="59E3670D">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tbl>
      <w:tblPr>
        <w:tblStyle w:val="TableGrid"/>
        <w:tblW w:w="0" w:type="auto"/>
        <w:jc w:val="center"/>
        <w:tblLook w:val="00A0" w:firstRow="1" w:lastRow="0" w:firstColumn="1" w:lastColumn="0" w:noHBand="0" w:noVBand="0"/>
      </w:tblPr>
      <w:tblGrid>
        <w:gridCol w:w="1525"/>
        <w:gridCol w:w="7253"/>
      </w:tblGrid>
      <w:tr w:rsidR="001511EE" w14:paraId="1304DAEC" w14:textId="77777777" w:rsidTr="00321F42">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2C9D4132" w14:textId="77777777" w:rsidR="001511EE" w:rsidRDefault="001511EE" w:rsidP="00321F42">
            <w:pPr>
              <w:rPr>
                <w:szCs w:val="24"/>
                <w:lang w:eastAsia="zh-CN"/>
              </w:rPr>
            </w:pPr>
            <w:r>
              <w:rPr>
                <w:szCs w:val="24"/>
                <w:lang w:eastAsia="zh-CN"/>
              </w:rPr>
              <w:t>Parameter</w:t>
            </w:r>
          </w:p>
        </w:tc>
        <w:tc>
          <w:tcPr>
            <w:tcW w:w="7253" w:type="dxa"/>
            <w:tcBorders>
              <w:top w:val="single" w:sz="4" w:space="0" w:color="auto"/>
              <w:left w:val="single" w:sz="4" w:space="0" w:color="auto"/>
              <w:bottom w:val="single" w:sz="4" w:space="0" w:color="auto"/>
              <w:right w:val="single" w:sz="4" w:space="0" w:color="auto"/>
            </w:tcBorders>
            <w:hideMark/>
          </w:tcPr>
          <w:p w14:paraId="27DAE160" w14:textId="77777777" w:rsidR="001511EE" w:rsidRDefault="001511EE" w:rsidP="00321F42">
            <w:pPr>
              <w:rPr>
                <w:szCs w:val="24"/>
                <w:lang w:eastAsia="zh-CN"/>
              </w:rPr>
            </w:pPr>
            <w:r>
              <w:rPr>
                <w:szCs w:val="24"/>
                <w:lang w:eastAsia="zh-CN"/>
              </w:rPr>
              <w:t>Statistical Characterization</w:t>
            </w:r>
          </w:p>
        </w:tc>
      </w:tr>
      <w:tr w:rsidR="001511EE" w14:paraId="158E1CE1" w14:textId="77777777" w:rsidTr="00321F42">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3C4F484E" w14:textId="77777777" w:rsidR="001511EE" w:rsidRDefault="001511EE" w:rsidP="00321F42">
            <w:pPr>
              <w:rPr>
                <w:szCs w:val="24"/>
                <w:lang w:eastAsia="zh-CN"/>
              </w:rPr>
            </w:pPr>
            <w:r>
              <w:rPr>
                <w:szCs w:val="24"/>
                <w:lang w:eastAsia="zh-CN"/>
              </w:rPr>
              <w:lastRenderedPageBreak/>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4895B77F" w14:textId="77777777" w:rsidR="001511EE" w:rsidRDefault="001511EE" w:rsidP="00321F42">
            <w:pPr>
              <w:rPr>
                <w:szCs w:val="24"/>
                <w:lang w:eastAsia="zh-CN"/>
              </w:rPr>
            </w:pPr>
            <w:r>
              <w:rPr>
                <w:szCs w:val="24"/>
                <w:lang w:eastAsia="zh-CN"/>
              </w:rPr>
              <w:t>Truncated Lognormal Distribution</w:t>
            </w:r>
          </w:p>
          <w:p w14:paraId="32AD50D7" w14:textId="77777777" w:rsidR="001511EE" w:rsidRDefault="001511EE" w:rsidP="00321F42">
            <w:pPr>
              <w:rPr>
                <w:szCs w:val="24"/>
                <w:lang w:eastAsia="zh-CN"/>
              </w:rPr>
            </w:pPr>
            <w:r>
              <w:rPr>
                <w:szCs w:val="24"/>
                <w:lang w:eastAsia="zh-CN"/>
              </w:rPr>
              <w:t>Mean=10710 Bytes, Standard Deviation=25032 Bytes, Minimum=100 Bytes, Maximum=2 Mbytes (Before Truncation)</w:t>
            </w:r>
          </w:p>
          <w:p w14:paraId="3E03097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A0685E8">
                <v:shape id="_x0000_i1029" type="#_x0000_t75" style="width:136.2pt;height:35.4pt" o:ole="">
                  <v:imagedata r:id="rId21" o:title=""/>
                </v:shape>
                <o:OLEObject Type="Embed" ProgID="Equation.3" ShapeID="_x0000_i1029" DrawAspect="Content" ObjectID="_1609767608" r:id="rId22"/>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074BCED4">
                <v:shape id="_x0000_i1030" type="#_x0000_t75" style="width:86.4pt;height:14.4pt" o:ole="">
                  <v:imagedata r:id="rId23" o:title=""/>
                </v:shape>
                <o:OLEObject Type="Embed" ProgID="Equation.3" ShapeID="_x0000_i1030" DrawAspect="Content" ObjectID="_1609767609" r:id="rId24"/>
              </w:object>
            </w:r>
          </w:p>
        </w:tc>
      </w:tr>
      <w:tr w:rsidR="001511EE" w14:paraId="08EE8673" w14:textId="77777777" w:rsidTr="00321F42">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07F69BA3" w14:textId="77777777" w:rsidR="001511EE" w:rsidRDefault="001511EE" w:rsidP="00321F42">
            <w:pPr>
              <w:rPr>
                <w:szCs w:val="24"/>
                <w:lang w:eastAsia="zh-CN"/>
              </w:rPr>
            </w:pPr>
            <w:r>
              <w:rPr>
                <w:szCs w:val="24"/>
                <w:lang w:eastAsia="zh-CN"/>
              </w:rPr>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1ABD8306" w14:textId="77777777" w:rsidR="001511EE" w:rsidRDefault="001511EE" w:rsidP="00321F42">
            <w:pPr>
              <w:rPr>
                <w:szCs w:val="24"/>
                <w:lang w:eastAsia="zh-CN"/>
              </w:rPr>
            </w:pPr>
            <w:r>
              <w:rPr>
                <w:szCs w:val="24"/>
                <w:lang w:eastAsia="zh-CN"/>
              </w:rPr>
              <w:t>Truncated Lognormal Distribution</w:t>
            </w:r>
          </w:p>
          <w:p w14:paraId="7358499B" w14:textId="77777777" w:rsidR="001511EE" w:rsidRDefault="001511EE" w:rsidP="00321F42">
            <w:pPr>
              <w:rPr>
                <w:szCs w:val="24"/>
                <w:lang w:eastAsia="zh-CN"/>
              </w:rPr>
            </w:pPr>
            <w:r>
              <w:rPr>
                <w:szCs w:val="24"/>
                <w:lang w:eastAsia="zh-CN"/>
              </w:rPr>
              <w:t>Mean=7758 Bytes, Standard Deviation=126168 Bytes, Minimum=50 Bytes, Maximum=2 Mbytes (Before Truncation)</w:t>
            </w:r>
          </w:p>
          <w:p w14:paraId="1D0CA3A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024A61AD">
                <v:shape id="_x0000_i1031" type="#_x0000_t75" style="width:136.2pt;height:35.4pt" o:ole="">
                  <v:imagedata r:id="rId25" o:title=""/>
                </v:shape>
                <o:OLEObject Type="Embed" ProgID="Equation.3" ShapeID="_x0000_i1031" DrawAspect="Content" ObjectID="_1609767610" r:id="rId26"/>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7A91E856">
                <v:shape id="_x0000_i1032" type="#_x0000_t75" style="width:93.6pt;height:14.4pt" o:ole="">
                  <v:imagedata r:id="rId27" o:title=""/>
                </v:shape>
                <o:OLEObject Type="Embed" ProgID="Equation.3" ShapeID="_x0000_i1032" DrawAspect="Content" ObjectID="_1609767611" r:id="rId28"/>
              </w:object>
            </w:r>
          </w:p>
        </w:tc>
      </w:tr>
      <w:tr w:rsidR="001511EE" w14:paraId="4FE2C8E9" w14:textId="77777777" w:rsidTr="00321F42">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1A8A246" w14:textId="77777777" w:rsidR="001511EE" w:rsidRDefault="001511EE" w:rsidP="00321F42">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7D662F9E" w14:textId="77777777" w:rsidR="001511EE" w:rsidRDefault="001511EE" w:rsidP="00321F42">
            <w:pPr>
              <w:rPr>
                <w:szCs w:val="24"/>
                <w:lang w:eastAsia="zh-CN"/>
              </w:rPr>
            </w:pPr>
            <w:r>
              <w:rPr>
                <w:szCs w:val="24"/>
                <w:lang w:eastAsia="zh-CN"/>
              </w:rPr>
              <w:t>Truncated Pareto Distribution</w:t>
            </w:r>
          </w:p>
          <w:p w14:paraId="543DB895" w14:textId="77777777" w:rsidR="001511EE" w:rsidRDefault="001511EE" w:rsidP="00321F42">
            <w:pPr>
              <w:rPr>
                <w:szCs w:val="24"/>
                <w:lang w:eastAsia="zh-CN"/>
              </w:rPr>
            </w:pPr>
            <w:r>
              <w:rPr>
                <w:szCs w:val="24"/>
                <w:lang w:eastAsia="zh-CN"/>
              </w:rPr>
              <w:t>Mean=5.64, Maximum=53 (Before Truncation)</w:t>
            </w:r>
          </w:p>
          <w:p w14:paraId="5EDF137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4A8B17D1">
                <v:shape id="_x0000_i1033" type="#_x0000_t75" style="width:106.8pt;height:35.4pt" o:ole="">
                  <v:imagedata r:id="rId29" o:title=""/>
                </v:shape>
                <o:OLEObject Type="Embed" ProgID="Equation.3" ShapeID="_x0000_i1033" DrawAspect="Content" ObjectID="_1609767612" r:id="rId30"/>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551D7EF9">
                <v:shape id="_x0000_i1034" type="#_x0000_t75" style="width:86.4pt;height:36.6pt" o:ole="">
                  <v:imagedata r:id="rId31" o:title=""/>
                </v:shape>
                <o:OLEObject Type="Embed" ProgID="Equation.3" ShapeID="_x0000_i1034" DrawAspect="Content" ObjectID="_1609767613" r:id="rId32"/>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679CEC53">
                <v:shape id="_x0000_i1035" type="#_x0000_t75" style="width:100.8pt;height:14.4pt" o:ole="">
                  <v:imagedata r:id="rId33" o:title=""/>
                </v:shape>
                <o:OLEObject Type="Embed" ProgID="Equation.3" ShapeID="_x0000_i1035" DrawAspect="Content" ObjectID="_1609767614" r:id="rId34"/>
              </w:object>
            </w:r>
          </w:p>
          <w:p w14:paraId="2EFA357D" w14:textId="77777777" w:rsidR="001511EE" w:rsidRDefault="001511EE" w:rsidP="00321F42">
            <w:pPr>
              <w:rPr>
                <w:szCs w:val="24"/>
                <w:lang w:eastAsia="zh-CN"/>
              </w:rPr>
            </w:pPr>
            <w:r>
              <w:rPr>
                <w:szCs w:val="24"/>
                <w:lang w:eastAsia="zh-CN"/>
              </w:rPr>
              <w:t>Note: Subtract k from the generated random value to obtain N</w:t>
            </w:r>
            <w:r>
              <w:rPr>
                <w:szCs w:val="24"/>
                <w:vertAlign w:val="subscript"/>
                <w:lang w:eastAsia="zh-CN"/>
              </w:rPr>
              <w:t>D</w:t>
            </w:r>
          </w:p>
        </w:tc>
      </w:tr>
      <w:tr w:rsidR="001511EE" w14:paraId="701E88A6" w14:textId="77777777" w:rsidTr="00321F42">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A427DF1" w14:textId="77777777" w:rsidR="001511EE" w:rsidRDefault="001511EE" w:rsidP="00321F42">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73E66495" w14:textId="77777777" w:rsidR="001511EE" w:rsidRDefault="001511EE" w:rsidP="00321F42">
            <w:pPr>
              <w:rPr>
                <w:szCs w:val="24"/>
                <w:lang w:eastAsia="zh-CN"/>
              </w:rPr>
            </w:pPr>
            <w:r>
              <w:rPr>
                <w:szCs w:val="24"/>
                <w:lang w:eastAsia="zh-CN"/>
              </w:rPr>
              <w:t>Exponential Distribution</w:t>
            </w:r>
          </w:p>
          <w:p w14:paraId="68ADA6C1" w14:textId="77777777" w:rsidR="001511EE" w:rsidRDefault="001511EE" w:rsidP="00321F42">
            <w:pPr>
              <w:rPr>
                <w:szCs w:val="24"/>
                <w:lang w:eastAsia="zh-CN"/>
              </w:rPr>
            </w:pPr>
            <w:r>
              <w:rPr>
                <w:szCs w:val="24"/>
                <w:lang w:eastAsia="zh-CN"/>
              </w:rPr>
              <w:t>Mean=30 seconds (</w:t>
            </w:r>
            <w:r w:rsidRPr="007B02B1">
              <w:rPr>
                <w:i/>
                <w:szCs w:val="24"/>
                <w:lang w:eastAsia="zh-CN"/>
              </w:rPr>
              <w:t>updated to 4 seconds for our evaluation</w:t>
            </w:r>
            <w:r>
              <w:rPr>
                <w:szCs w:val="24"/>
                <w:lang w:eastAsia="zh-CN"/>
              </w:rPr>
              <w:t>)</w:t>
            </w:r>
          </w:p>
          <w:p w14:paraId="68E3396A"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A230C24">
                <v:shape id="_x0000_i1036" type="#_x0000_t75" style="width:79.2pt;height:21.6pt" o:ole="">
                  <v:imagedata r:id="rId35" o:title=""/>
                </v:shape>
                <o:OLEObject Type="Embed" ProgID="Equation.3" ShapeID="_x0000_i1036" DrawAspect="Content" ObjectID="_1609767615" r:id="rId36"/>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7D956856">
                <v:shape id="_x0000_i1037" type="#_x0000_t75" style="width:50.4pt;height:14.4pt" o:ole="">
                  <v:imagedata r:id="rId37" o:title=""/>
                </v:shape>
                <o:OLEObject Type="Embed" ProgID="Equation.3" ShapeID="_x0000_i1037" DrawAspect="Content" ObjectID="_1609767616" r:id="rId38"/>
              </w:object>
            </w:r>
          </w:p>
        </w:tc>
      </w:tr>
      <w:tr w:rsidR="001511EE" w14:paraId="1FCDD882" w14:textId="77777777" w:rsidTr="00321F42">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E6D2CC8" w14:textId="77777777" w:rsidR="001511EE" w:rsidRDefault="001511EE" w:rsidP="00321F42">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1D5BE4D4" w14:textId="77777777" w:rsidR="001511EE" w:rsidRDefault="001511EE" w:rsidP="00321F42">
            <w:pPr>
              <w:rPr>
                <w:szCs w:val="24"/>
                <w:lang w:eastAsia="zh-CN"/>
              </w:rPr>
            </w:pPr>
            <w:r>
              <w:rPr>
                <w:szCs w:val="24"/>
                <w:lang w:eastAsia="zh-CN"/>
              </w:rPr>
              <w:t>Exponential Distribution</w:t>
            </w:r>
          </w:p>
          <w:p w14:paraId="69664944" w14:textId="77777777" w:rsidR="001511EE" w:rsidRDefault="001511EE" w:rsidP="00321F42">
            <w:pPr>
              <w:rPr>
                <w:szCs w:val="24"/>
                <w:lang w:eastAsia="zh-CN"/>
              </w:rPr>
            </w:pPr>
            <w:r>
              <w:rPr>
                <w:szCs w:val="24"/>
                <w:lang w:eastAsia="zh-CN"/>
              </w:rPr>
              <w:t>Mean=0.13 seconds</w:t>
            </w:r>
          </w:p>
          <w:p w14:paraId="1415B50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67D0B256">
                <v:shape id="_x0000_i1038" type="#_x0000_t75" style="width:79.2pt;height:21.6pt" o:ole="">
                  <v:imagedata r:id="rId35" o:title=""/>
                </v:shape>
                <o:OLEObject Type="Embed" ProgID="Equation.3" ShapeID="_x0000_i1038" DrawAspect="Content" ObjectID="_1609767617" r:id="rId39"/>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4C567A43">
                <v:shape id="_x0000_i1039" type="#_x0000_t75" style="width:43.2pt;height:14.4pt" o:ole="">
                  <v:imagedata r:id="rId40" o:title=""/>
                </v:shape>
                <o:OLEObject Type="Embed" ProgID="Equation.3" ShapeID="_x0000_i1039" DrawAspect="Content" ObjectID="_1609767618" r:id="rId41"/>
              </w:object>
            </w:r>
          </w:p>
        </w:tc>
      </w:tr>
    </w:tbl>
    <w:p w14:paraId="70A0C9A6" w14:textId="63B410AD" w:rsidR="001511EE" w:rsidRDefault="001511EE" w:rsidP="001B4196">
      <w:pPr>
        <w:rPr>
          <w:lang w:val="en-GB"/>
        </w:rPr>
      </w:pPr>
    </w:p>
    <w:p w14:paraId="2BD08B16" w14:textId="77777777" w:rsidR="006E65FE" w:rsidRDefault="006E65FE" w:rsidP="006E65FE">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the following is proposed:</w:t>
      </w:r>
    </w:p>
    <w:p w14:paraId="7A7497A4" w14:textId="77777777" w:rsidR="006E65FE" w:rsidRPr="000B3794" w:rsidRDefault="006E65FE" w:rsidP="006E65FE">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65EA67CF" w14:textId="77777777" w:rsidR="006E65FE" w:rsidRDefault="006E65FE" w:rsidP="006E65FE">
      <w:pPr>
        <w:rPr>
          <w:lang w:val="en-GB"/>
        </w:rPr>
      </w:pPr>
      <w:r>
        <w:rPr>
          <w:lang w:val="en-GB"/>
        </w:rPr>
        <w:t>It is further discussed that the reading time of 4 sec is used in the evaluation.</w:t>
      </w:r>
    </w:p>
    <w:p w14:paraId="0FE232A8" w14:textId="6308C6E7" w:rsidR="006E65FE" w:rsidRDefault="006E65FE" w:rsidP="001B4196">
      <w:pPr>
        <w:rPr>
          <w:lang w:val="en-GB"/>
        </w:rPr>
      </w:pPr>
    </w:p>
    <w:p w14:paraId="62C3690D" w14:textId="1570AD34" w:rsidR="006E65FE" w:rsidRPr="006E65FE" w:rsidRDefault="0068114C" w:rsidP="001B4196">
      <w:pPr>
        <w:rPr>
          <w:b/>
          <w:i/>
          <w:lang w:val="en-GB"/>
        </w:rPr>
      </w:pPr>
      <w:r>
        <w:rPr>
          <w:b/>
          <w:i/>
          <w:lang w:val="en-GB"/>
        </w:rPr>
        <w:t>In addition, the following should be discussed:</w:t>
      </w:r>
    </w:p>
    <w:p w14:paraId="309345E0" w14:textId="1B0026F2" w:rsidR="006E65FE" w:rsidRDefault="006E65FE" w:rsidP="001B4196">
      <w:pPr>
        <w:rPr>
          <w:lang w:val="en-GB"/>
        </w:rPr>
      </w:pPr>
      <w:r>
        <w:rPr>
          <w:lang w:val="en-GB"/>
        </w:rPr>
        <w:lastRenderedPageBreak/>
        <w:t>Mean parsing time is 130 msec. But the reference is from more than ten years ago. Parsing time consists of the time taken by the CPU to parse the main page for links to the embedded objects. Given 10 years of Moore’s law it would be reasonable to assume the parsing time can be reduced, e.g. to 65 msec.</w:t>
      </w:r>
    </w:p>
    <w:p w14:paraId="59BAE1AD" w14:textId="251CEE93" w:rsidR="001511EE" w:rsidRDefault="006E65FE" w:rsidP="001B4196">
      <w:pPr>
        <w:rPr>
          <w:lang w:val="en-GB"/>
        </w:rPr>
      </w:pPr>
      <w:r>
        <w:rPr>
          <w:lang w:val="en-GB"/>
        </w:rPr>
        <w:t>After the main page is parsed, embedded objects can be requested together, it would be acceptable to assume zero time gap in between embedded objects transmission.</w:t>
      </w:r>
    </w:p>
    <w:p w14:paraId="0AF9C356" w14:textId="77777777" w:rsidR="006E65FE" w:rsidRDefault="006E65FE" w:rsidP="001B4196">
      <w:pPr>
        <w:rPr>
          <w:lang w:val="en-GB"/>
        </w:rPr>
      </w:pPr>
    </w:p>
    <w:p w14:paraId="4F4CB23D" w14:textId="0472E9E5" w:rsidR="006E65FE" w:rsidRPr="006E65FE" w:rsidRDefault="006E65FE" w:rsidP="001B4196">
      <w:pPr>
        <w:rPr>
          <w:b/>
          <w:i/>
          <w:lang w:val="en-GB"/>
        </w:rPr>
      </w:pPr>
      <w:r>
        <w:rPr>
          <w:b/>
          <w:i/>
          <w:lang w:val="en-GB"/>
        </w:rPr>
        <w:t>Recommendation: Discuss and confirm web-browsing traffic model parameter values.</w:t>
      </w:r>
    </w:p>
    <w:p w14:paraId="6981E196" w14:textId="77777777" w:rsidR="006E65FE" w:rsidRPr="001B7341" w:rsidRDefault="006E65FE" w:rsidP="001B4196">
      <w:pPr>
        <w:rPr>
          <w:lang w:val="en-GB"/>
        </w:rPr>
      </w:pPr>
    </w:p>
    <w:p w14:paraId="534E36FD" w14:textId="506DAD69" w:rsidR="00152026" w:rsidRDefault="00152026" w:rsidP="00152026">
      <w:pPr>
        <w:pStyle w:val="Heading1"/>
      </w:pPr>
      <w:r w:rsidRPr="001B7341">
        <w:t>Evaluation</w:t>
      </w:r>
    </w:p>
    <w:p w14:paraId="1AA28205" w14:textId="31E4A4D2" w:rsidR="00545219" w:rsidRDefault="00E848EB" w:rsidP="00545219">
      <w:pPr>
        <w:rPr>
          <w:u w:val="single"/>
          <w:lang w:val="en-GB"/>
        </w:rPr>
      </w:pPr>
      <w:r w:rsidRPr="00E848EB">
        <w:rPr>
          <w:u w:val="single"/>
          <w:lang w:val="en-GB"/>
        </w:rPr>
        <w:t>To be discussed on 1/24:</w:t>
      </w:r>
    </w:p>
    <w:p w14:paraId="7BB75657" w14:textId="6187312A" w:rsidR="00E848EB" w:rsidRDefault="00E848EB" w:rsidP="00545219">
      <w:pPr>
        <w:rPr>
          <w:lang w:val="en-GB"/>
        </w:rPr>
      </w:pPr>
      <w:r>
        <w:rPr>
          <w:lang w:val="en-GB"/>
        </w:rPr>
        <w:t xml:space="preserve">Section </w:t>
      </w:r>
      <w:r>
        <w:rPr>
          <w:lang w:val="en-GB"/>
        </w:rPr>
        <w:fldChar w:fldCharType="begin"/>
      </w:r>
      <w:r>
        <w:rPr>
          <w:lang w:val="en-GB"/>
        </w:rPr>
        <w:instrText xml:space="preserve"> REF _Ref536001418 \r \h </w:instrText>
      </w:r>
      <w:r>
        <w:rPr>
          <w:lang w:val="en-GB"/>
        </w:rPr>
      </w:r>
      <w:r>
        <w:rPr>
          <w:lang w:val="en-GB"/>
        </w:rPr>
        <w:fldChar w:fldCharType="separate"/>
      </w:r>
      <w:r>
        <w:rPr>
          <w:lang w:val="en-GB"/>
        </w:rPr>
        <w:t>4.1</w:t>
      </w:r>
      <w:r>
        <w:rPr>
          <w:lang w:val="en-GB"/>
        </w:rPr>
        <w:fldChar w:fldCharType="end"/>
      </w:r>
    </w:p>
    <w:p w14:paraId="6CE8968E" w14:textId="77777777" w:rsidR="00E848EB" w:rsidRPr="00545219" w:rsidRDefault="00E848EB" w:rsidP="00545219">
      <w:pPr>
        <w:rPr>
          <w:lang w:val="en-GB"/>
        </w:rPr>
      </w:pPr>
    </w:p>
    <w:p w14:paraId="67438B2E" w14:textId="798FB4B2" w:rsidR="003B63F9" w:rsidRPr="00533626" w:rsidRDefault="00E848EB" w:rsidP="003B63F9">
      <w:pPr>
        <w:rPr>
          <w:u w:val="single"/>
          <w:lang w:val="en-GB"/>
        </w:rPr>
      </w:pPr>
      <w:r>
        <w:rPr>
          <w:u w:val="single"/>
          <w:lang w:val="en-GB"/>
        </w:rPr>
        <w:t>D</w:t>
      </w:r>
      <w:r w:rsidR="003B63F9">
        <w:rPr>
          <w:u w:val="single"/>
          <w:lang w:val="en-GB"/>
        </w:rPr>
        <w:t>iscussed on 1/23:</w:t>
      </w:r>
    </w:p>
    <w:p w14:paraId="6AB950E2" w14:textId="05884C79" w:rsidR="003B63F9" w:rsidRDefault="003B63F9" w:rsidP="003B63F9">
      <w:pPr>
        <w:rPr>
          <w:lang w:val="en-GB"/>
        </w:rPr>
      </w:pPr>
      <w:r>
        <w:rPr>
          <w:lang w:val="en-GB"/>
        </w:rPr>
        <w:t xml:space="preserve">Section </w:t>
      </w:r>
      <w:r>
        <w:rPr>
          <w:lang w:val="en-GB"/>
        </w:rPr>
        <w:fldChar w:fldCharType="begin"/>
      </w:r>
      <w:r>
        <w:rPr>
          <w:lang w:val="en-GB"/>
        </w:rPr>
        <w:instrText xml:space="preserve"> REF _Ref535885187 \r \h </w:instrText>
      </w:r>
      <w:r>
        <w:rPr>
          <w:lang w:val="en-GB"/>
        </w:rPr>
      </w:r>
      <w:r>
        <w:rPr>
          <w:lang w:val="en-GB"/>
        </w:rPr>
        <w:fldChar w:fldCharType="separate"/>
      </w:r>
      <w:r>
        <w:rPr>
          <w:lang w:val="en-GB"/>
        </w:rPr>
        <w:t>4.4</w:t>
      </w:r>
      <w:r>
        <w:rPr>
          <w:lang w:val="en-GB"/>
        </w:rPr>
        <w:fldChar w:fldCharType="end"/>
      </w:r>
      <w:r>
        <w:rPr>
          <w:lang w:val="en-GB"/>
        </w:rPr>
        <w:t>:</w:t>
      </w:r>
    </w:p>
    <w:p w14:paraId="6DC7D118" w14:textId="77777777" w:rsidR="00E848EB" w:rsidRDefault="003B63F9" w:rsidP="003B63F9">
      <w:pPr>
        <w:spacing w:line="259" w:lineRule="auto"/>
        <w:contextualSpacing/>
      </w:pPr>
      <w:r>
        <w:t>Remove the square brackets in the below table in TR 38.840</w:t>
      </w:r>
      <w:r w:rsidR="00E848EB">
        <w:t xml:space="preserve">. </w:t>
      </w:r>
    </w:p>
    <w:p w14:paraId="440FADD8" w14:textId="546FBD87" w:rsidR="003B63F9" w:rsidRDefault="00E848EB" w:rsidP="003B63F9">
      <w:pPr>
        <w:spacing w:line="259" w:lineRule="auto"/>
        <w:contextualSpacing/>
      </w:pPr>
      <w:r>
        <w:t>Agreed. See Chairman’s notes.</w:t>
      </w:r>
    </w:p>
    <w:p w14:paraId="5DC6C6A6" w14:textId="77777777" w:rsidR="00E848EB" w:rsidRDefault="00E848EB" w:rsidP="003B63F9">
      <w:pPr>
        <w:spacing w:line="259" w:lineRule="auto"/>
        <w:contextualSpacing/>
      </w:pPr>
    </w:p>
    <w:p w14:paraId="491B4985" w14:textId="0B9EA0C4" w:rsidR="004E3F14" w:rsidRDefault="00E848EB" w:rsidP="003B63F9">
      <w:pPr>
        <w:rPr>
          <w:lang w:val="en-GB"/>
        </w:rPr>
      </w:pPr>
      <w:r w:rsidRPr="00E848EB">
        <w:rPr>
          <w:szCs w:val="22"/>
          <w:lang w:eastAsia="zh-CN"/>
        </w:rPr>
        <w:t>Discussed</w:t>
      </w:r>
      <w:r w:rsidR="004E3F14">
        <w:rPr>
          <w:lang w:val="en-GB"/>
        </w:rPr>
        <w:t xml:space="preserve"> the proposal to add short DRX in the reference DRX configuration, this requires changing </w:t>
      </w:r>
      <w:r>
        <w:rPr>
          <w:lang w:val="en-GB"/>
        </w:rPr>
        <w:t>an</w:t>
      </w:r>
      <w:r w:rsidR="004E3F14">
        <w:rPr>
          <w:lang w:val="en-GB"/>
        </w:rPr>
        <w:t xml:space="preserve"> agreement made in RAN1#94bis</w:t>
      </w:r>
      <w:r>
        <w:rPr>
          <w:lang w:val="en-GB"/>
        </w:rPr>
        <w:t>. Unless there is a strong reason we do not want to change earlier agreement.</w:t>
      </w:r>
    </w:p>
    <w:p w14:paraId="6046F521" w14:textId="77777777" w:rsidR="004E3F14" w:rsidRPr="003B63F9" w:rsidRDefault="004E3F14" w:rsidP="003B63F9">
      <w:pPr>
        <w:rPr>
          <w:lang w:val="en-GB"/>
        </w:rPr>
      </w:pPr>
    </w:p>
    <w:p w14:paraId="0FEA6C9B" w14:textId="73652345" w:rsidR="00152026" w:rsidRPr="001B7341" w:rsidRDefault="00441736" w:rsidP="00441736">
      <w:pPr>
        <w:pStyle w:val="Heading2"/>
      </w:pPr>
      <w:bookmarkStart w:id="14" w:name="_Ref536001418"/>
      <w:r w:rsidRPr="001B7341">
        <w:t>Periodic activities</w:t>
      </w:r>
      <w:bookmarkEnd w:id="14"/>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The periodic activites are further elaborated as:</w:t>
      </w:r>
    </w:p>
    <w:p w14:paraId="2274C5D7" w14:textId="2CF1C61C" w:rsidR="00D67040" w:rsidRPr="008E4EBF" w:rsidRDefault="00214D9D" w:rsidP="00441736">
      <w:pPr>
        <w:rPr>
          <w:i/>
          <w:lang w:val="en-GB"/>
        </w:rPr>
      </w:pPr>
      <w:r w:rsidRPr="008E4EBF">
        <w:rPr>
          <w:i/>
          <w:lang w:val="en-GB"/>
        </w:rPr>
        <w:t>These activities include CSI-RS acquisition, beam management reporting using PUCCH, CSI reporting using PUCCH, and Periodic SRS transmission. These periodic background activities are required for several functionalities that guarantee reliable connection between the gNodeB and the UE, such as control link maintenance by the gNodeB, CSI acquisition by the gNodeB,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Period = max(DRX,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1A7601C2" w14:textId="77777777" w:rsidR="00C53091" w:rsidRPr="00E848EB" w:rsidRDefault="00C53091" w:rsidP="00C53091">
      <w:pPr>
        <w:spacing w:line="259" w:lineRule="auto"/>
        <w:contextualSpacing/>
      </w:pPr>
      <w:r w:rsidRPr="00E848EB">
        <w:rPr>
          <w:highlight w:val="yellow"/>
        </w:rPr>
        <w:t>Possible proposal:</w:t>
      </w:r>
    </w:p>
    <w:p w14:paraId="3C2E3FBA" w14:textId="77777777" w:rsidR="00C53091" w:rsidRPr="00E848EB" w:rsidRDefault="00C53091" w:rsidP="00C53091">
      <w:pPr>
        <w:spacing w:line="259" w:lineRule="auto"/>
        <w:contextualSpacing/>
      </w:pPr>
      <w:r w:rsidRPr="00E848EB">
        <w:lastRenderedPageBreak/>
        <w:t>It is recommended that for evaluation purpose, UE operations for maintaining fine synchronization, channel and beam tracking (if applicable) should be assumed at a periodicity of max( N*DRX cycle, [160 msec] ), where N=[1]. Other alternative is not precluded.</w:t>
      </w:r>
    </w:p>
    <w:p w14:paraId="554F8AA6" w14:textId="77777777" w:rsidR="00C53091" w:rsidRPr="00E848EB" w:rsidRDefault="00C53091" w:rsidP="00C53091">
      <w:pPr>
        <w:rPr>
          <w:lang w:val="en-GB"/>
        </w:rPr>
      </w:pPr>
      <w:r w:rsidRPr="00E848EB">
        <w:t>Companies should report any additional assumptions, e.g. the resources used, the relative timing relationship between DRX cycle and periodic activity, whether and how UL reporting is done.</w:t>
      </w:r>
    </w:p>
    <w:p w14:paraId="643172A4" w14:textId="77777777" w:rsidR="001D589C" w:rsidRDefault="001D589C" w:rsidP="00441736">
      <w:pPr>
        <w:rPr>
          <w:lang w:val="en-GB"/>
        </w:rPr>
      </w:pPr>
    </w:p>
    <w:p w14:paraId="30146B2E" w14:textId="77777777" w:rsidR="001D589C" w:rsidRPr="001B7341" w:rsidRDefault="001D589C" w:rsidP="00441736">
      <w:pPr>
        <w:rPr>
          <w:lang w:val="en-GB"/>
        </w:rPr>
      </w:pPr>
    </w:p>
    <w:p w14:paraId="46A8766E" w14:textId="130E6C78" w:rsidR="00441736" w:rsidRPr="001B7341" w:rsidRDefault="00441736" w:rsidP="00441736">
      <w:pPr>
        <w:pStyle w:val="Heading2"/>
      </w:pPr>
      <w:r w:rsidRPr="001B7341">
        <w:t>DoU</w:t>
      </w:r>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Time weights can be assigned to the applications based on real-life typical usage. The weighted-average of DoU power contribution across the applications is the overall DoU power for the UE.</w:t>
      </w:r>
    </w:p>
    <w:p w14:paraId="493CBE39" w14:textId="3A5A74BD" w:rsidR="008B0F02" w:rsidRPr="00A9145D" w:rsidRDefault="008B0F02" w:rsidP="00A9145D">
      <w:pPr>
        <w:pStyle w:val="ListParagraph"/>
        <w:numPr>
          <w:ilvl w:val="0"/>
          <w:numId w:val="30"/>
        </w:numPr>
        <w:rPr>
          <w:lang w:val="en-GB"/>
        </w:rPr>
      </w:pPr>
      <w:r>
        <w:t>Overall DoU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bookmarkStart w:id="15" w:name="_Ref535885187"/>
      <w:r w:rsidRPr="001B7341">
        <w:t>DRX</w:t>
      </w:r>
      <w:r w:rsidR="000A578C" w:rsidRPr="001B7341">
        <w:t xml:space="preserve"> assumptions</w:t>
      </w:r>
      <w:bookmarkEnd w:id="15"/>
    </w:p>
    <w:p w14:paraId="64CD9ACB" w14:textId="425A1271" w:rsidR="00403836" w:rsidRDefault="00960592" w:rsidP="00374E56">
      <w:pPr>
        <w:spacing w:line="259" w:lineRule="auto"/>
        <w:contextualSpacing/>
      </w:pPr>
      <w:r>
        <w:t>In TR 38.840, the following DRX configurations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960592" w14:paraId="4168ECCF"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246CF45C" w14:textId="77777777" w:rsidR="00960592" w:rsidRDefault="00960592">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02E72ED7" w14:textId="77777777" w:rsidR="00960592" w:rsidRDefault="00960592">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79FC912B" w14:textId="77777777" w:rsidR="00960592" w:rsidRDefault="00960592">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695A1F20" w14:textId="77777777" w:rsidR="00960592" w:rsidRDefault="00960592">
            <w:pPr>
              <w:spacing w:after="120"/>
              <w:contextualSpacing/>
              <w:rPr>
                <w:b/>
                <w:szCs w:val="22"/>
                <w:lang w:eastAsia="zh-CN"/>
              </w:rPr>
            </w:pPr>
            <w:r>
              <w:rPr>
                <w:b/>
                <w:szCs w:val="22"/>
                <w:lang w:eastAsia="zh-CN"/>
              </w:rPr>
              <w:t>VoIP</w:t>
            </w:r>
          </w:p>
        </w:tc>
      </w:tr>
      <w:tr w:rsidR="00960592" w14:paraId="4BC5536A"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151A766" w14:textId="77777777" w:rsidR="00960592" w:rsidRDefault="00960592">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648FEAF7" w14:textId="77777777" w:rsidR="00960592" w:rsidRDefault="00960592">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035E9C4" w14:textId="77777777" w:rsidR="00960592" w:rsidRDefault="00960592">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55A420" w14:textId="77777777" w:rsidR="00960592" w:rsidRDefault="00960592">
            <w:pPr>
              <w:spacing w:after="120"/>
              <w:contextualSpacing/>
              <w:rPr>
                <w:color w:val="000000"/>
                <w:lang w:eastAsia="zh-CN"/>
              </w:rPr>
            </w:pPr>
            <w:r>
              <w:rPr>
                <w:lang w:eastAsia="zh-CN"/>
              </w:rPr>
              <w:t xml:space="preserve">As defined in </w:t>
            </w:r>
            <w:r>
              <w:rPr>
                <w:color w:val="000000"/>
                <w:lang w:eastAsia="zh-CN"/>
              </w:rPr>
              <w:t>R1-070674.</w:t>
            </w:r>
          </w:p>
          <w:p w14:paraId="038621A4" w14:textId="77777777" w:rsidR="00960592" w:rsidRDefault="00960592">
            <w:pPr>
              <w:spacing w:after="120"/>
              <w:contextualSpacing/>
              <w:rPr>
                <w:szCs w:val="22"/>
                <w:lang w:eastAsia="zh-CN"/>
              </w:rPr>
            </w:pPr>
            <w:r>
              <w:rPr>
                <w:lang w:eastAsia="zh-CN"/>
              </w:rPr>
              <w:t>Assume max two packets bundled</w:t>
            </w:r>
            <w:r>
              <w:rPr>
                <w:szCs w:val="22"/>
                <w:lang w:eastAsia="zh-CN"/>
              </w:rPr>
              <w:t>.</w:t>
            </w:r>
          </w:p>
        </w:tc>
      </w:tr>
      <w:tr w:rsidR="00960592" w14:paraId="06EAA592"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6C1DE43E" w14:textId="77777777" w:rsidR="00960592" w:rsidRDefault="00960592">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51CA1D74" w14:textId="77777777" w:rsidR="00960592" w:rsidRDefault="00960592">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51D8B997" w14:textId="77777777" w:rsidR="00960592" w:rsidRDefault="00960592">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B684" w14:textId="77777777" w:rsidR="00960592" w:rsidRDefault="00960592">
            <w:pPr>
              <w:spacing w:after="0"/>
              <w:rPr>
                <w:szCs w:val="22"/>
                <w:lang w:val="en-GB" w:eastAsia="zh-CN"/>
              </w:rPr>
            </w:pPr>
          </w:p>
        </w:tc>
      </w:tr>
      <w:tr w:rsidR="00960592" w14:paraId="6C002F21"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2DE8DAE" w14:textId="77777777" w:rsidR="00960592" w:rsidRDefault="00960592">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5EEE5385" w14:textId="77777777" w:rsidR="00960592" w:rsidRDefault="00960592">
            <w:pPr>
              <w:spacing w:after="120"/>
              <w:contextualSpacing/>
              <w:jc w:val="center"/>
              <w:rPr>
                <w:szCs w:val="22"/>
                <w:lang w:eastAsia="zh-CN"/>
              </w:rPr>
            </w:pPr>
            <w:r>
              <w:rPr>
                <w:szCs w:val="22"/>
                <w:lang w:eastAsia="zh-CN"/>
              </w:rPr>
              <w:t>200 ms</w:t>
            </w:r>
          </w:p>
        </w:tc>
        <w:tc>
          <w:tcPr>
            <w:tcW w:w="3021" w:type="dxa"/>
            <w:tcBorders>
              <w:top w:val="single" w:sz="4" w:space="0" w:color="auto"/>
              <w:left w:val="single" w:sz="4" w:space="0" w:color="auto"/>
              <w:bottom w:val="single" w:sz="4" w:space="0" w:color="auto"/>
              <w:right w:val="single" w:sz="4" w:space="0" w:color="auto"/>
            </w:tcBorders>
            <w:hideMark/>
          </w:tcPr>
          <w:p w14:paraId="78070807" w14:textId="77777777" w:rsidR="00960592" w:rsidRDefault="00960592">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F844" w14:textId="77777777" w:rsidR="00960592" w:rsidRDefault="00960592">
            <w:pPr>
              <w:spacing w:after="0"/>
              <w:rPr>
                <w:szCs w:val="22"/>
                <w:lang w:val="en-GB" w:eastAsia="zh-CN"/>
              </w:rPr>
            </w:pPr>
          </w:p>
        </w:tc>
      </w:tr>
      <w:tr w:rsidR="00960592" w14:paraId="41B91430"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5E1CEA71" w14:textId="77777777" w:rsidR="00960592" w:rsidRDefault="00960592">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65AC8CB" w14:textId="77777777" w:rsidR="00960592" w:rsidRDefault="00960592">
            <w:pPr>
              <w:spacing w:after="120"/>
              <w:contextualSpacing/>
              <w:rPr>
                <w:szCs w:val="22"/>
                <w:lang w:eastAsia="zh-CN"/>
              </w:rPr>
            </w:pPr>
            <w:r>
              <w:rPr>
                <w:szCs w:val="22"/>
                <w:lang w:eastAsia="zh-CN"/>
              </w:rPr>
              <w:t>Period = 160 ms</w:t>
            </w:r>
          </w:p>
          <w:p w14:paraId="33D5E21F" w14:textId="77777777" w:rsidR="00960592" w:rsidRDefault="00960592">
            <w:pPr>
              <w:spacing w:after="120"/>
              <w:contextualSpacing/>
              <w:rPr>
                <w:szCs w:val="22"/>
                <w:lang w:eastAsia="zh-CN"/>
              </w:rPr>
            </w:pPr>
            <w:r>
              <w:rPr>
                <w:szCs w:val="22"/>
                <w:lang w:eastAsia="zh-CN"/>
              </w:rPr>
              <w:t>Inactivity timer = [100] ms</w:t>
            </w:r>
          </w:p>
        </w:tc>
        <w:tc>
          <w:tcPr>
            <w:tcW w:w="3021" w:type="dxa"/>
            <w:tcBorders>
              <w:top w:val="single" w:sz="4" w:space="0" w:color="auto"/>
              <w:left w:val="single" w:sz="4" w:space="0" w:color="auto"/>
              <w:bottom w:val="single" w:sz="4" w:space="0" w:color="auto"/>
              <w:right w:val="single" w:sz="4" w:space="0" w:color="auto"/>
            </w:tcBorders>
            <w:hideMark/>
          </w:tcPr>
          <w:p w14:paraId="2F5098F4" w14:textId="77777777" w:rsidR="00960592" w:rsidRDefault="00960592">
            <w:pPr>
              <w:spacing w:after="120"/>
              <w:contextualSpacing/>
              <w:rPr>
                <w:szCs w:val="22"/>
                <w:lang w:eastAsia="zh-CN"/>
              </w:rPr>
            </w:pPr>
            <w:r>
              <w:rPr>
                <w:szCs w:val="22"/>
                <w:lang w:eastAsia="zh-CN"/>
              </w:rPr>
              <w:t>Period = 320 ms</w:t>
            </w:r>
          </w:p>
          <w:p w14:paraId="42088C60" w14:textId="77777777" w:rsidR="00960592" w:rsidRDefault="00960592">
            <w:pPr>
              <w:spacing w:after="120"/>
              <w:contextualSpacing/>
              <w:rPr>
                <w:szCs w:val="22"/>
                <w:lang w:eastAsia="zh-CN"/>
              </w:rPr>
            </w:pPr>
            <w:r>
              <w:rPr>
                <w:szCs w:val="22"/>
                <w:lang w:eastAsia="zh-CN"/>
              </w:rPr>
              <w:t>Inactivity timer = 80 ms</w:t>
            </w:r>
          </w:p>
        </w:tc>
        <w:tc>
          <w:tcPr>
            <w:tcW w:w="2540" w:type="dxa"/>
            <w:tcBorders>
              <w:top w:val="single" w:sz="4" w:space="0" w:color="auto"/>
              <w:left w:val="single" w:sz="4" w:space="0" w:color="auto"/>
              <w:bottom w:val="single" w:sz="4" w:space="0" w:color="auto"/>
              <w:right w:val="single" w:sz="4" w:space="0" w:color="auto"/>
            </w:tcBorders>
            <w:hideMark/>
          </w:tcPr>
          <w:p w14:paraId="5CFE2081" w14:textId="77777777" w:rsidR="00960592" w:rsidRDefault="00960592">
            <w:pPr>
              <w:spacing w:after="120"/>
              <w:contextualSpacing/>
              <w:rPr>
                <w:szCs w:val="22"/>
                <w:lang w:eastAsia="zh-CN"/>
              </w:rPr>
            </w:pPr>
            <w:r>
              <w:rPr>
                <w:szCs w:val="22"/>
                <w:lang w:eastAsia="zh-CN"/>
              </w:rPr>
              <w:t>Period = 40 ms</w:t>
            </w:r>
          </w:p>
          <w:p w14:paraId="1C31E8B4" w14:textId="77777777" w:rsidR="00960592" w:rsidRDefault="00960592">
            <w:pPr>
              <w:spacing w:after="120"/>
              <w:contextualSpacing/>
              <w:rPr>
                <w:szCs w:val="22"/>
                <w:lang w:eastAsia="zh-CN"/>
              </w:rPr>
            </w:pPr>
            <w:r>
              <w:rPr>
                <w:szCs w:val="22"/>
                <w:lang w:eastAsia="zh-CN"/>
              </w:rPr>
              <w:t>Inactivity timer = 10 ms</w:t>
            </w:r>
          </w:p>
        </w:tc>
      </w:tr>
    </w:tbl>
    <w:p w14:paraId="6E83BB91" w14:textId="1482531E" w:rsidR="00960592" w:rsidRDefault="00960592" w:rsidP="00374E56">
      <w:pPr>
        <w:spacing w:line="259" w:lineRule="auto"/>
        <w:contextualSpacing/>
      </w:pPr>
    </w:p>
    <w:p w14:paraId="1E90C0CD" w14:textId="17000529" w:rsidR="00791313" w:rsidRDefault="00960592" w:rsidP="00374E56">
      <w:pPr>
        <w:spacing w:line="259" w:lineRule="auto"/>
        <w:contextualSpacing/>
      </w:pPr>
      <w:r>
        <w:t>Confirm the inactivity timer number for FTP model 3 and remove the square brackets</w:t>
      </w:r>
      <w:r w:rsidR="00791313">
        <w:t xml:space="preserve">. </w:t>
      </w:r>
      <w:r w:rsidR="00791313">
        <w:sym w:font="Wingdings" w:char="F0DF"/>
      </w:r>
      <w:r w:rsidR="00791313">
        <w:t xml:space="preserve"> </w:t>
      </w:r>
      <w:r w:rsidR="00791313" w:rsidRPr="00791313">
        <w:rPr>
          <w:b/>
          <w:i/>
        </w:rPr>
        <w:t>Please see agreement in Chairman’s notes.</w:t>
      </w:r>
    </w:p>
    <w:p w14:paraId="4BDD515B" w14:textId="77777777" w:rsidR="00960592" w:rsidRDefault="00960592" w:rsidP="00374E56">
      <w:pPr>
        <w:spacing w:line="259" w:lineRule="auto"/>
        <w:contextualSpacing/>
      </w:pPr>
    </w:p>
    <w:p w14:paraId="4BE62C7B" w14:textId="77777777" w:rsidR="00960592" w:rsidRDefault="00960592"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hort DRX results in lower UE energy consumption and similar latency when combined with longer DRX cycles (&gt;100 ms)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43538820" w:rsidR="00374E56" w:rsidRDefault="00374E56" w:rsidP="00374E56">
      <w:pPr>
        <w:spacing w:line="259" w:lineRule="auto"/>
        <w:contextualSpacing/>
      </w:pPr>
    </w:p>
    <w:p w14:paraId="769A149E" w14:textId="77777777" w:rsidR="008D0043" w:rsidRDefault="008D0043" w:rsidP="00374E56">
      <w:pPr>
        <w:spacing w:line="259" w:lineRule="auto"/>
        <w:contextualSpacing/>
      </w:pPr>
    </w:p>
    <w:p w14:paraId="339D6AEC" w14:textId="01534C16"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w:t>
      </w:r>
      <w:r w:rsidR="00CF2B5F">
        <w:rPr>
          <w:rFonts w:cs="Arial"/>
          <w:lang w:eastAsia="ko-KR"/>
        </w:rPr>
        <w:t>used</w:t>
      </w:r>
      <w:r w:rsidR="00E772C9">
        <w:rPr>
          <w:rFonts w:cs="Arial"/>
          <w:lang w:eastAsia="ko-KR"/>
        </w:rPr>
        <w:t>:</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DRX cycle, ms</w:t>
            </w:r>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On duration, ms</w:t>
            </w:r>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Inactivity timer, ms</w:t>
            </w:r>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3EE47BDA" w:rsidR="00E772C9" w:rsidRPr="00B14FAB" w:rsidRDefault="00E772C9" w:rsidP="00D9055F">
            <w:pPr>
              <w:overflowPunct/>
              <w:autoSpaceDE/>
              <w:autoSpaceDN/>
              <w:adjustRightInd/>
              <w:spacing w:after="0"/>
              <w:jc w:val="center"/>
              <w:textAlignment w:val="auto"/>
              <w:rPr>
                <w:rFonts w:cs="Arial"/>
              </w:rPr>
            </w:pPr>
            <w:r w:rsidRPr="00E76150">
              <w:rPr>
                <w:rFonts w:cs="Arial"/>
                <w:strike/>
                <w:highlight w:val="yellow"/>
                <w:lang w:eastAsia="ko-KR"/>
              </w:rPr>
              <w:t>80</w:t>
            </w:r>
            <w:r w:rsidR="00E76150" w:rsidRPr="00E76150">
              <w:rPr>
                <w:rFonts w:cs="Arial"/>
                <w:highlight w:val="yellow"/>
                <w:lang w:eastAsia="ko-KR"/>
              </w:rPr>
              <w:t xml:space="preserve"> 200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4314322E" w:rsidR="00E772C9" w:rsidRDefault="00E772C9" w:rsidP="00374E56">
      <w:pPr>
        <w:spacing w:line="259" w:lineRule="auto"/>
        <w:contextualSpacing/>
      </w:pPr>
    </w:p>
    <w:p w14:paraId="5AE176FB" w14:textId="45EB8D9C" w:rsidR="00F10CBE" w:rsidRDefault="00F10CBE" w:rsidP="00F10CBE">
      <w:pPr>
        <w:spacing w:line="259" w:lineRule="auto"/>
        <w:contextualSpacing/>
      </w:pPr>
      <w:r>
        <w:t xml:space="preserve">In </w:t>
      </w:r>
      <w:r>
        <w:fldChar w:fldCharType="begin"/>
      </w:r>
      <w:r>
        <w:instrText xml:space="preserve"> REF _Ref535627703 \r \h </w:instrText>
      </w:r>
      <w:r>
        <w:fldChar w:fldCharType="separate"/>
      </w:r>
      <w:r>
        <w:t>[2]</w:t>
      </w:r>
      <w:r>
        <w:fldChar w:fldCharType="end"/>
      </w:r>
      <w:r>
        <w:t>, the same DRX configuration for gaming as above is used.</w:t>
      </w:r>
    </w:p>
    <w:p w14:paraId="78A4795A" w14:textId="77777777" w:rsidR="00F10CBE" w:rsidRDefault="00F10CBE" w:rsidP="00F10CBE">
      <w:pPr>
        <w:spacing w:line="259" w:lineRule="auto"/>
        <w:contextualSpacing/>
      </w:pPr>
    </w:p>
    <w:p w14:paraId="397879A2" w14:textId="77777777" w:rsidR="00F10CBE" w:rsidRDefault="00F10CBE" w:rsidP="00374E56">
      <w:pPr>
        <w:spacing w:line="259" w:lineRule="auto"/>
        <w:contextualSpacing/>
      </w:pPr>
    </w:p>
    <w:p w14:paraId="48B0B262" w14:textId="0D09ACA1" w:rsidR="00960592" w:rsidRDefault="006C4C39" w:rsidP="00374E56">
      <w:pPr>
        <w:spacing w:line="259" w:lineRule="auto"/>
        <w:contextualSpacing/>
      </w:pPr>
      <w:r>
        <w:t>In TR 38.840</w:t>
      </w:r>
      <w:r w:rsidR="00960592">
        <w:t xml:space="preserve">, the following C-DRX configurations </w:t>
      </w:r>
      <w:r w:rsidR="002C300F">
        <w:t>are included</w:t>
      </w:r>
      <w:r w:rsidR="00960592">
        <w:t xml:space="preserve"> as reference:</w:t>
      </w:r>
    </w:p>
    <w:p w14:paraId="4B31C901" w14:textId="77777777" w:rsidR="00960592" w:rsidRDefault="00960592" w:rsidP="00960592">
      <w:pPr>
        <w:ind w:firstLine="284"/>
        <w:rPr>
          <w:b/>
        </w:rPr>
      </w:pPr>
      <w:r>
        <w:rPr>
          <w:b/>
        </w:rPr>
        <w:t>Reference DRX configurations:</w:t>
      </w:r>
    </w:p>
    <w:p w14:paraId="4FF919F5" w14:textId="77777777" w:rsidR="00960592" w:rsidRDefault="00960592" w:rsidP="00960592">
      <w:pPr>
        <w:pStyle w:val="ListParagraph"/>
        <w:numPr>
          <w:ilvl w:val="0"/>
          <w:numId w:val="33"/>
        </w:numPr>
        <w:overflowPunct w:val="0"/>
        <w:autoSpaceDE w:val="0"/>
        <w:autoSpaceDN w:val="0"/>
        <w:adjustRightInd w:val="0"/>
        <w:contextualSpacing/>
      </w:pPr>
      <w:r>
        <w:t>C-DRX cycle 320msec, inactivity timer {200, 80} msec</w:t>
      </w:r>
    </w:p>
    <w:p w14:paraId="2265A9BE" w14:textId="77777777" w:rsidR="00960592" w:rsidRDefault="00960592" w:rsidP="00960592">
      <w:pPr>
        <w:pStyle w:val="ListParagraph"/>
        <w:numPr>
          <w:ilvl w:val="1"/>
          <w:numId w:val="33"/>
        </w:numPr>
        <w:overflowPunct w:val="0"/>
        <w:autoSpaceDE w:val="0"/>
        <w:autoSpaceDN w:val="0"/>
        <w:adjustRightInd w:val="0"/>
        <w:contextualSpacing/>
      </w:pPr>
      <w:r>
        <w:t>FR1 On duration: 10 msec</w:t>
      </w:r>
    </w:p>
    <w:p w14:paraId="312D9A6B" w14:textId="77777777" w:rsidR="00960592" w:rsidRDefault="00960592" w:rsidP="00960592">
      <w:pPr>
        <w:pStyle w:val="ListParagraph"/>
        <w:numPr>
          <w:ilvl w:val="1"/>
          <w:numId w:val="33"/>
        </w:numPr>
        <w:overflowPunct w:val="0"/>
        <w:autoSpaceDE w:val="0"/>
        <w:autoSpaceDN w:val="0"/>
        <w:adjustRightInd w:val="0"/>
        <w:contextualSpacing/>
      </w:pPr>
      <w:r>
        <w:t>FR2 On duration: 5 msec</w:t>
      </w:r>
    </w:p>
    <w:p w14:paraId="3D89BDC8" w14:textId="77777777" w:rsidR="00960592" w:rsidRDefault="00960592" w:rsidP="00960592">
      <w:pPr>
        <w:pStyle w:val="ListParagraph"/>
        <w:numPr>
          <w:ilvl w:val="0"/>
          <w:numId w:val="33"/>
        </w:numPr>
        <w:overflowPunct w:val="0"/>
        <w:autoSpaceDE w:val="0"/>
        <w:autoSpaceDN w:val="0"/>
        <w:adjustRightInd w:val="0"/>
        <w:contextualSpacing/>
      </w:pPr>
      <w:r>
        <w:t>C-DRX cycle 160msec, inactivity timer {100, 40} msec</w:t>
      </w:r>
    </w:p>
    <w:p w14:paraId="6842835C" w14:textId="77777777" w:rsidR="00960592" w:rsidRDefault="00960592" w:rsidP="00960592">
      <w:pPr>
        <w:pStyle w:val="ListParagraph"/>
        <w:numPr>
          <w:ilvl w:val="1"/>
          <w:numId w:val="33"/>
        </w:numPr>
        <w:overflowPunct w:val="0"/>
        <w:autoSpaceDE w:val="0"/>
        <w:autoSpaceDN w:val="0"/>
        <w:adjustRightInd w:val="0"/>
        <w:contextualSpacing/>
      </w:pPr>
      <w:r>
        <w:t>FR1 On duration: 8 msec</w:t>
      </w:r>
    </w:p>
    <w:p w14:paraId="5AB65B3A" w14:textId="77777777" w:rsidR="00960592" w:rsidRDefault="00960592" w:rsidP="00960592">
      <w:pPr>
        <w:pStyle w:val="ListParagraph"/>
        <w:numPr>
          <w:ilvl w:val="1"/>
          <w:numId w:val="33"/>
        </w:numPr>
        <w:overflowPunct w:val="0"/>
        <w:autoSpaceDE w:val="0"/>
        <w:autoSpaceDN w:val="0"/>
        <w:adjustRightInd w:val="0"/>
        <w:contextualSpacing/>
      </w:pPr>
      <w:r>
        <w:t>FR2 On duration: 4 msec</w:t>
      </w:r>
    </w:p>
    <w:p w14:paraId="20D6B51C" w14:textId="77777777" w:rsidR="00960592" w:rsidRDefault="00960592" w:rsidP="00960592">
      <w:pPr>
        <w:pStyle w:val="ListParagraph"/>
        <w:numPr>
          <w:ilvl w:val="0"/>
          <w:numId w:val="33"/>
        </w:numPr>
        <w:overflowPunct w:val="0"/>
        <w:autoSpaceDE w:val="0"/>
        <w:autoSpaceDN w:val="0"/>
        <w:adjustRightInd w:val="0"/>
        <w:contextualSpacing/>
      </w:pPr>
      <w:r>
        <w:t>C-DRX cycle 40msec, inactivity timer {25, 10} msec</w:t>
      </w:r>
    </w:p>
    <w:p w14:paraId="67EEC25E" w14:textId="77777777" w:rsidR="00960592" w:rsidRDefault="00960592" w:rsidP="00960592">
      <w:pPr>
        <w:pStyle w:val="ListParagraph"/>
        <w:numPr>
          <w:ilvl w:val="1"/>
          <w:numId w:val="33"/>
        </w:numPr>
        <w:overflowPunct w:val="0"/>
        <w:autoSpaceDE w:val="0"/>
        <w:autoSpaceDN w:val="0"/>
        <w:adjustRightInd w:val="0"/>
        <w:contextualSpacing/>
      </w:pPr>
      <w:r>
        <w:t>FR1 On duration: 4 msec</w:t>
      </w:r>
    </w:p>
    <w:p w14:paraId="4DA39020"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2 msec </w:t>
      </w:r>
    </w:p>
    <w:p w14:paraId="6C8D1E69" w14:textId="77777777" w:rsidR="007363E1" w:rsidRDefault="007363E1" w:rsidP="007363E1">
      <w:pPr>
        <w:pStyle w:val="ListParagraph"/>
        <w:numPr>
          <w:ilvl w:val="0"/>
          <w:numId w:val="33"/>
        </w:numPr>
        <w:overflowPunct w:val="0"/>
        <w:autoSpaceDE w:val="0"/>
        <w:autoSpaceDN w:val="0"/>
        <w:adjustRightInd w:val="0"/>
        <w:contextualSpacing/>
      </w:pPr>
      <w:r>
        <w:t>I-DRX cycle 1.28 sec</w:t>
      </w:r>
    </w:p>
    <w:p w14:paraId="7CD493E2" w14:textId="77777777" w:rsidR="007363E1" w:rsidRDefault="007363E1" w:rsidP="007363E1">
      <w:pPr>
        <w:pStyle w:val="ListParagraph"/>
        <w:numPr>
          <w:ilvl w:val="1"/>
          <w:numId w:val="33"/>
        </w:numPr>
        <w:overflowPunct w:val="0"/>
        <w:autoSpaceDE w:val="0"/>
        <w:autoSpaceDN w:val="0"/>
        <w:adjustRightInd w:val="0"/>
        <w:contextualSpacing/>
      </w:pPr>
      <w:r>
        <w:t>Group paging rate (for a PO): [10%]</w:t>
      </w:r>
    </w:p>
    <w:p w14:paraId="023A3B1E" w14:textId="77777777" w:rsidR="007363E1" w:rsidRDefault="007363E1" w:rsidP="007363E1">
      <w:pPr>
        <w:pStyle w:val="ListParagraph"/>
        <w:numPr>
          <w:ilvl w:val="2"/>
          <w:numId w:val="33"/>
        </w:numPr>
        <w:overflowPunct w:val="0"/>
        <w:autoSpaceDE w:val="0"/>
        <w:autoSpaceDN w:val="0"/>
        <w:adjustRightInd w:val="0"/>
        <w:contextualSpacing/>
      </w:pPr>
      <w:r>
        <w:t>P-RNTI is detected but PDSCH decoding results in no match</w:t>
      </w:r>
    </w:p>
    <w:p w14:paraId="0EFAA4AD" w14:textId="77777777" w:rsidR="007363E1" w:rsidRDefault="007363E1" w:rsidP="007363E1">
      <w:pPr>
        <w:pStyle w:val="ListParagraph"/>
        <w:numPr>
          <w:ilvl w:val="2"/>
          <w:numId w:val="33"/>
        </w:numPr>
        <w:overflowPunct w:val="0"/>
        <w:autoSpaceDE w:val="0"/>
        <w:autoSpaceDN w:val="0"/>
        <w:adjustRightInd w:val="0"/>
        <w:contextualSpacing/>
      </w:pPr>
      <w:r>
        <w:t>Note: Statistics for the matching case may be further considered based on use case</w:t>
      </w:r>
    </w:p>
    <w:p w14:paraId="408C2BDC" w14:textId="77777777" w:rsidR="007363E1" w:rsidRDefault="007363E1" w:rsidP="007363E1">
      <w:pPr>
        <w:pStyle w:val="ListParagraph"/>
        <w:numPr>
          <w:ilvl w:val="0"/>
          <w:numId w:val="33"/>
        </w:numPr>
        <w:overflowPunct w:val="0"/>
        <w:autoSpaceDE w:val="0"/>
        <w:autoSpaceDN w:val="0"/>
        <w:adjustRightInd w:val="0"/>
        <w:spacing w:after="180"/>
        <w:contextualSpacing/>
      </w:pPr>
      <w:r>
        <w:t xml:space="preserve">Note: The selection and reporting of the settings for </w:t>
      </w:r>
      <w:r w:rsidRPr="001511EE">
        <w:rPr>
          <w:highlight w:val="yellow"/>
        </w:rPr>
        <w:t>short DRX cycle, short DRX cycle timer</w:t>
      </w:r>
      <w:r>
        <w:t>, drx-RetransmissionTimerDL, drx-RetransmissionTimerUL, drx-HARQ-RTT-TimerDL, and/or drx-HARQ-RTT-TimerUL should be included in the results of the UE power saving scheme</w:t>
      </w:r>
    </w:p>
    <w:p w14:paraId="1E4E0B03" w14:textId="33093680" w:rsidR="00960592" w:rsidRDefault="00960592" w:rsidP="00374E56">
      <w:pPr>
        <w:spacing w:line="259" w:lineRule="auto"/>
        <w:contextualSpacing/>
      </w:pPr>
    </w:p>
    <w:p w14:paraId="2117585F" w14:textId="4B2C4FBB" w:rsidR="000A578C" w:rsidRDefault="00791313" w:rsidP="001063D2">
      <w:pPr>
        <w:rPr>
          <w:b/>
          <w:i/>
          <w:lang w:val="en-GB"/>
        </w:rPr>
      </w:pPr>
      <w:r>
        <w:rPr>
          <w:b/>
          <w:i/>
          <w:lang w:val="en-GB"/>
        </w:rPr>
        <w:t>Discussed during online and consensus is not to mandate short-DRX for reference DRX configuration, but companies are encouraged to model short-DRX in their baseline if the proposal being evaluated is highly relevant to short-DRX (e.g. go-to-sleep / PDCCH-skipping schemes).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lastRenderedPageBreak/>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327FB80A" w:rsidR="00014540" w:rsidRDefault="003958AF" w:rsidP="003958AF">
      <w:pPr>
        <w:pStyle w:val="Heading2"/>
      </w:pPr>
      <w:r>
        <w:t xml:space="preserve">Result </w:t>
      </w:r>
      <w:r w:rsidR="00E47E8D">
        <w:t>Reporting</w:t>
      </w:r>
    </w:p>
    <w:p w14:paraId="180A440F" w14:textId="19ECAC1D" w:rsidR="00156C9A" w:rsidRDefault="00156C9A" w:rsidP="003958AF">
      <w:pPr>
        <w:rPr>
          <w:lang w:val="en-GB"/>
        </w:rPr>
      </w:pPr>
      <w:r w:rsidRPr="00156C9A">
        <w:rPr>
          <w:highlight w:val="yellow"/>
          <w:lang w:val="en-GB"/>
        </w:rPr>
        <w:t>Possible proposal</w:t>
      </w:r>
    </w:p>
    <w:p w14:paraId="3C2772A0" w14:textId="0CDD120D" w:rsidR="003958AF" w:rsidRDefault="003958AF" w:rsidP="003958AF">
      <w:pPr>
        <w:rPr>
          <w:lang w:val="en-GB"/>
        </w:rPr>
      </w:pPr>
      <w:r>
        <w:rPr>
          <w:lang w:val="en-GB"/>
        </w:rPr>
        <w:t xml:space="preserve">Evaluation results (including power saving gain, UPT/latency, overhead, etc) </w:t>
      </w:r>
      <w:r w:rsidR="00460B35">
        <w:rPr>
          <w:lang w:val="en-GB"/>
        </w:rPr>
        <w:t>may be</w:t>
      </w:r>
      <w:r>
        <w:rPr>
          <w:lang w:val="en-GB"/>
        </w:rPr>
        <w:t xml:space="preserve"> categorized </w:t>
      </w:r>
      <w:r w:rsidR="00B96A6B">
        <w:rPr>
          <w:lang w:val="en-GB"/>
        </w:rPr>
        <w:t xml:space="preserve">to facilitate alignment across companies </w:t>
      </w:r>
      <w:r>
        <w:rPr>
          <w:lang w:val="en-GB"/>
        </w:rPr>
        <w:t>according to the following configurations</w:t>
      </w:r>
      <w:r w:rsidR="00460B35">
        <w:rPr>
          <w:lang w:val="en-GB"/>
        </w:rPr>
        <w:t xml:space="preserve"> / assumptions</w:t>
      </w:r>
      <w:r>
        <w:rPr>
          <w:lang w:val="en-GB"/>
        </w:rPr>
        <w:t>:</w:t>
      </w:r>
    </w:p>
    <w:p w14:paraId="01E8DAC5" w14:textId="0ACAE3BA" w:rsidR="00C82699" w:rsidRDefault="00C82699" w:rsidP="003958AF">
      <w:pPr>
        <w:pStyle w:val="ListParagraph"/>
        <w:numPr>
          <w:ilvl w:val="0"/>
          <w:numId w:val="34"/>
        </w:numPr>
        <w:rPr>
          <w:lang w:val="en-GB"/>
        </w:rPr>
      </w:pPr>
      <w:r>
        <w:rPr>
          <w:lang w:val="en-GB"/>
        </w:rPr>
        <w:t>FR1, FR2</w:t>
      </w:r>
    </w:p>
    <w:p w14:paraId="1A0F656E" w14:textId="3601E632" w:rsidR="003958AF" w:rsidRDefault="003958AF" w:rsidP="003958AF">
      <w:pPr>
        <w:pStyle w:val="ListParagraph"/>
        <w:numPr>
          <w:ilvl w:val="0"/>
          <w:numId w:val="34"/>
        </w:numPr>
        <w:rPr>
          <w:lang w:val="en-GB"/>
        </w:rPr>
      </w:pPr>
      <w:r>
        <w:rPr>
          <w:lang w:val="en-GB"/>
        </w:rPr>
        <w:t>DRX configuration</w:t>
      </w:r>
      <w:r w:rsidR="008F747C">
        <w:rPr>
          <w:lang w:val="en-GB"/>
        </w:rPr>
        <w:t xml:space="preserve"> </w:t>
      </w:r>
    </w:p>
    <w:p w14:paraId="1842BF9A" w14:textId="02608355" w:rsidR="003958AF" w:rsidRDefault="008F747C" w:rsidP="003958AF">
      <w:pPr>
        <w:pStyle w:val="ListParagraph"/>
        <w:numPr>
          <w:ilvl w:val="1"/>
          <w:numId w:val="34"/>
        </w:numPr>
        <w:rPr>
          <w:lang w:val="en-GB"/>
        </w:rPr>
      </w:pPr>
      <w:r>
        <w:rPr>
          <w:lang w:val="en-GB"/>
        </w:rPr>
        <w:t xml:space="preserve">(if enabled) </w:t>
      </w:r>
      <w:r w:rsidR="003958AF">
        <w:rPr>
          <w:lang w:val="en-GB"/>
        </w:rPr>
        <w:t>DRX cycle, ON duration, inactivity timer</w:t>
      </w:r>
    </w:p>
    <w:p w14:paraId="4B9B010F" w14:textId="7AEA90D0" w:rsidR="00F10CBE" w:rsidRDefault="00F10CBE" w:rsidP="003958AF">
      <w:pPr>
        <w:pStyle w:val="ListParagraph"/>
        <w:numPr>
          <w:ilvl w:val="1"/>
          <w:numId w:val="34"/>
        </w:numPr>
        <w:rPr>
          <w:lang w:val="en-GB"/>
        </w:rPr>
      </w:pPr>
      <w:r>
        <w:rPr>
          <w:lang w:val="en-GB"/>
        </w:rPr>
        <w:t>Any adjustments to recommended DRX configuration</w:t>
      </w:r>
    </w:p>
    <w:p w14:paraId="03BE234C" w14:textId="7C51E36E" w:rsidR="00994CA9" w:rsidRPr="00994CA9" w:rsidRDefault="008F747C" w:rsidP="00994CA9">
      <w:pPr>
        <w:pStyle w:val="ListParagraph"/>
        <w:numPr>
          <w:ilvl w:val="0"/>
          <w:numId w:val="34"/>
        </w:numPr>
        <w:rPr>
          <w:lang w:val="en-GB"/>
        </w:rPr>
      </w:pPr>
      <w:r>
        <w:rPr>
          <w:lang w:val="en-GB"/>
        </w:rPr>
        <w:t>Traffic model</w:t>
      </w:r>
    </w:p>
    <w:p w14:paraId="77D71432" w14:textId="38727676" w:rsidR="008F747C" w:rsidRDefault="008F747C" w:rsidP="003958AF">
      <w:pPr>
        <w:pStyle w:val="ListParagraph"/>
        <w:numPr>
          <w:ilvl w:val="0"/>
          <w:numId w:val="34"/>
        </w:numPr>
        <w:rPr>
          <w:lang w:val="en-GB"/>
        </w:rPr>
      </w:pPr>
      <w:r>
        <w:rPr>
          <w:lang w:val="en-GB"/>
        </w:rPr>
        <w:t>Evaluation method: SLS, numerical simulation, numerical analysis</w:t>
      </w:r>
    </w:p>
    <w:p w14:paraId="409540B7" w14:textId="21A688DC" w:rsidR="00994CA9" w:rsidRDefault="00994CA9" w:rsidP="006D149E">
      <w:pPr>
        <w:pStyle w:val="ListParagraph"/>
        <w:numPr>
          <w:ilvl w:val="1"/>
          <w:numId w:val="34"/>
        </w:numPr>
        <w:rPr>
          <w:lang w:val="en-GB"/>
        </w:rPr>
      </w:pPr>
      <w:r>
        <w:rPr>
          <w:lang w:val="en-GB"/>
        </w:rPr>
        <w:t>In case of SLS, any other traffic load assumptions</w:t>
      </w:r>
      <w:r w:rsidR="00156C9A">
        <w:rPr>
          <w:lang w:val="en-GB"/>
        </w:rPr>
        <w:t>, e.g. number of UEs</w:t>
      </w:r>
    </w:p>
    <w:p w14:paraId="1A376DD4" w14:textId="6C8EE287" w:rsidR="006D149E" w:rsidRDefault="006D149E" w:rsidP="006D149E">
      <w:pPr>
        <w:pStyle w:val="ListParagraph"/>
        <w:numPr>
          <w:ilvl w:val="1"/>
          <w:numId w:val="34"/>
        </w:numPr>
        <w:rPr>
          <w:lang w:val="en-GB"/>
        </w:rPr>
      </w:pPr>
      <w:r>
        <w:rPr>
          <w:lang w:val="en-GB"/>
        </w:rPr>
        <w:t>For simulation approach, any additional simulation assumptions</w:t>
      </w:r>
    </w:p>
    <w:p w14:paraId="32B7C827" w14:textId="77777777" w:rsidR="009A1E17" w:rsidRDefault="00D63CC4" w:rsidP="00C82699">
      <w:pPr>
        <w:pStyle w:val="ListParagraph"/>
        <w:numPr>
          <w:ilvl w:val="0"/>
          <w:numId w:val="34"/>
        </w:numPr>
        <w:rPr>
          <w:lang w:val="en-GB"/>
        </w:rPr>
      </w:pPr>
      <w:r>
        <w:rPr>
          <w:lang w:val="en-GB"/>
        </w:rPr>
        <w:t>UE SINR assumption</w:t>
      </w:r>
    </w:p>
    <w:p w14:paraId="6C7A9B76" w14:textId="50A8587A" w:rsidR="009A1E17" w:rsidRDefault="009A1E17" w:rsidP="009A1E17">
      <w:pPr>
        <w:pStyle w:val="ListParagraph"/>
        <w:numPr>
          <w:ilvl w:val="1"/>
          <w:numId w:val="34"/>
        </w:numPr>
        <w:rPr>
          <w:lang w:val="en-GB"/>
        </w:rPr>
      </w:pPr>
      <w:r>
        <w:rPr>
          <w:lang w:val="en-GB"/>
        </w:rPr>
        <w:t>Average, and/or 95/50/5 percentile</w:t>
      </w:r>
    </w:p>
    <w:p w14:paraId="0E5E5060" w14:textId="12F94CEA" w:rsidR="00D63CC4" w:rsidRPr="00C82699" w:rsidRDefault="009A1E17" w:rsidP="009A1E17">
      <w:pPr>
        <w:pStyle w:val="ListParagraph"/>
        <w:numPr>
          <w:ilvl w:val="1"/>
          <w:numId w:val="34"/>
        </w:numPr>
        <w:rPr>
          <w:lang w:val="en-GB"/>
        </w:rPr>
      </w:pPr>
      <w:r>
        <w:rPr>
          <w:lang w:val="en-GB"/>
        </w:rPr>
        <w:t>H</w:t>
      </w:r>
      <w:r w:rsidR="00D63CC4">
        <w:rPr>
          <w:lang w:val="en-GB"/>
        </w:rPr>
        <w:t>igh, medium, low</w:t>
      </w:r>
      <w:r>
        <w:rPr>
          <w:lang w:val="en-GB"/>
        </w:rPr>
        <w:t xml:space="preserve"> SINR and/or physical layer throughput</w:t>
      </w:r>
    </w:p>
    <w:p w14:paraId="76666242" w14:textId="6059C1FE" w:rsidR="00C82699" w:rsidRDefault="00C82699" w:rsidP="003958AF">
      <w:pPr>
        <w:pStyle w:val="ListParagraph"/>
        <w:numPr>
          <w:ilvl w:val="0"/>
          <w:numId w:val="34"/>
        </w:numPr>
        <w:rPr>
          <w:lang w:val="en-GB"/>
        </w:rPr>
      </w:pPr>
      <w:r>
        <w:rPr>
          <w:lang w:val="en-GB"/>
        </w:rPr>
        <w:t xml:space="preserve">Whether </w:t>
      </w:r>
      <w:r w:rsidR="003C34FA">
        <w:rPr>
          <w:lang w:val="en-GB"/>
        </w:rPr>
        <w:t xml:space="preserve">and how </w:t>
      </w:r>
      <w:r>
        <w:rPr>
          <w:lang w:val="en-GB"/>
        </w:rPr>
        <w:t>UL is modelled</w:t>
      </w:r>
    </w:p>
    <w:p w14:paraId="720508D3" w14:textId="344FCDD6" w:rsidR="00C82699" w:rsidRDefault="00C82699" w:rsidP="003958AF">
      <w:pPr>
        <w:pStyle w:val="ListParagraph"/>
        <w:numPr>
          <w:ilvl w:val="0"/>
          <w:numId w:val="34"/>
        </w:numPr>
        <w:rPr>
          <w:lang w:val="en-GB"/>
        </w:rPr>
      </w:pPr>
      <w:r>
        <w:rPr>
          <w:lang w:val="en-GB"/>
        </w:rPr>
        <w:t>Periodic activity modelling assumption</w:t>
      </w:r>
      <w:r w:rsidR="00A143FE">
        <w:rPr>
          <w:lang w:val="en-GB"/>
        </w:rPr>
        <w:t>s</w:t>
      </w:r>
    </w:p>
    <w:p w14:paraId="17C7E791" w14:textId="3699817F" w:rsidR="00A143FE" w:rsidRDefault="00A143FE" w:rsidP="00A143FE">
      <w:pPr>
        <w:pStyle w:val="ListParagraph"/>
        <w:numPr>
          <w:ilvl w:val="1"/>
          <w:numId w:val="34"/>
        </w:numPr>
        <w:rPr>
          <w:lang w:val="en-GB"/>
        </w:rPr>
      </w:pPr>
      <w:r>
        <w:rPr>
          <w:lang w:val="en-GB"/>
        </w:rPr>
        <w:t>Including synchronization/channel tracking, beam management</w:t>
      </w:r>
    </w:p>
    <w:p w14:paraId="5CA07D7F" w14:textId="6A833D63" w:rsidR="00C82699" w:rsidRDefault="00156C9A" w:rsidP="003958AF">
      <w:pPr>
        <w:pStyle w:val="ListParagraph"/>
        <w:numPr>
          <w:ilvl w:val="0"/>
          <w:numId w:val="34"/>
        </w:numPr>
        <w:rPr>
          <w:lang w:val="en-GB"/>
        </w:rPr>
      </w:pPr>
      <w:r>
        <w:rPr>
          <w:lang w:val="en-GB"/>
        </w:rPr>
        <w:t>Power saving signal/channel</w:t>
      </w:r>
      <w:r w:rsidR="00C82699">
        <w:rPr>
          <w:lang w:val="en-GB"/>
        </w:rPr>
        <w:t xml:space="preserve"> power model assumption (if applicable)</w:t>
      </w:r>
    </w:p>
    <w:p w14:paraId="43B6A2B2" w14:textId="77777777" w:rsidR="00D26E7F" w:rsidRDefault="00D26E7F" w:rsidP="00C82699">
      <w:pPr>
        <w:rPr>
          <w:lang w:val="en-GB"/>
        </w:rPr>
      </w:pPr>
    </w:p>
    <w:p w14:paraId="7C2CA1A1" w14:textId="3E7DB73F" w:rsidR="00C82699" w:rsidRDefault="003B0C5B" w:rsidP="00C82699">
      <w:pPr>
        <w:rPr>
          <w:lang w:val="en-GB"/>
        </w:rPr>
      </w:pPr>
      <w:r>
        <w:rPr>
          <w:lang w:val="en-GB"/>
        </w:rPr>
        <w:t>C</w:t>
      </w:r>
      <w:r w:rsidR="00C82699">
        <w:rPr>
          <w:lang w:val="en-GB"/>
        </w:rPr>
        <w:t>ompanies should clearly state the above when reporting</w:t>
      </w:r>
      <w:r w:rsidR="005B6A6A">
        <w:rPr>
          <w:lang w:val="en-GB"/>
        </w:rPr>
        <w:t xml:space="preserve"> the</w:t>
      </w:r>
      <w:r w:rsidR="00C82699">
        <w:rPr>
          <w:lang w:val="en-GB"/>
        </w:rPr>
        <w:t xml:space="preserve"> results.</w:t>
      </w:r>
    </w:p>
    <w:p w14:paraId="77EBCD11" w14:textId="1127CDAD" w:rsidR="005B6A6A" w:rsidRDefault="005B6A6A" w:rsidP="00C82699">
      <w:pPr>
        <w:rPr>
          <w:lang w:val="en-GB"/>
        </w:rPr>
      </w:pPr>
      <w:r w:rsidRPr="005B6A6A">
        <w:rPr>
          <w:highlight w:val="yellow"/>
          <w:lang w:val="en-GB"/>
        </w:rPr>
        <w:t>Possible proposal</w:t>
      </w:r>
    </w:p>
    <w:p w14:paraId="35BDB6C2" w14:textId="7D16DFD0" w:rsidR="00D26E7F" w:rsidRPr="00C82699" w:rsidRDefault="006D13D9" w:rsidP="00C82699">
      <w:pPr>
        <w:rPr>
          <w:lang w:val="en-GB"/>
        </w:rPr>
      </w:pPr>
      <w:r>
        <w:rPr>
          <w:lang w:val="en-GB"/>
        </w:rPr>
        <w:t>In addition to reporting the power saving gain as a percentage, c</w:t>
      </w:r>
      <w:r w:rsidR="00D26E7F">
        <w:rPr>
          <w:lang w:val="en-GB"/>
        </w:rPr>
        <w:t xml:space="preserve">ompanies </w:t>
      </w:r>
      <w:r w:rsidR="00156C9A">
        <w:rPr>
          <w:lang w:val="en-GB"/>
        </w:rPr>
        <w:t>are encouraged to</w:t>
      </w:r>
      <w:r>
        <w:rPr>
          <w:lang w:val="en-GB"/>
        </w:rPr>
        <w:t xml:space="preserve"> </w:t>
      </w:r>
      <w:r w:rsidR="00D26E7F">
        <w:rPr>
          <w:lang w:val="en-GB"/>
        </w:rPr>
        <w:t xml:space="preserve">report </w:t>
      </w:r>
      <w:r>
        <w:rPr>
          <w:lang w:val="en-GB"/>
        </w:rPr>
        <w:t xml:space="preserve">how the gain is calculated, </w:t>
      </w:r>
      <w:r w:rsidR="00156C9A">
        <w:rPr>
          <w:lang w:val="en-GB"/>
        </w:rPr>
        <w:t>at least including</w:t>
      </w:r>
      <w:r>
        <w:rPr>
          <w:lang w:val="en-GB"/>
        </w:rPr>
        <w:t xml:space="preserve"> the absolute </w:t>
      </w:r>
      <w:r w:rsidR="00D26E7F">
        <w:rPr>
          <w:lang w:val="en-GB"/>
        </w:rPr>
        <w:t xml:space="preserve">average power for </w:t>
      </w:r>
      <w:r>
        <w:rPr>
          <w:lang w:val="en-GB"/>
        </w:rPr>
        <w:t>the proposed scheme and the absolute average power for the baseline. This may facilitate adjustment of results for alignment across different companies.</w:t>
      </w:r>
    </w:p>
    <w:p w14:paraId="5713230D" w14:textId="77777777" w:rsidR="00C82699" w:rsidRPr="003958AF" w:rsidRDefault="00C82699" w:rsidP="003958AF">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6" w:name="_Ref535628026"/>
      <w:bookmarkStart w:id="17" w:name="_Ref526674314"/>
      <w:bookmarkStart w:id="18" w:name="_Ref516255951"/>
      <w:r>
        <w:t>R1-1900039, Remaining issues for evaluation methodology for UE power saving, Huawei, HiSilicon</w:t>
      </w:r>
      <w:bookmarkEnd w:id="16"/>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19" w:name="_Ref535627703"/>
      <w:r>
        <w:lastRenderedPageBreak/>
        <w:t>R1-1900144, Evaluation Results and remaining issues on evaluation methodology for UE power saving, vivo</w:t>
      </w:r>
      <w:bookmarkEnd w:id="19"/>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27295"/>
      <w:r>
        <w:t>R1-1900191</w:t>
      </w:r>
      <w:r w:rsidR="00926F02">
        <w:t xml:space="preserve">, </w:t>
      </w:r>
      <w:r>
        <w:t>Evaluation of NR power saving design</w:t>
      </w:r>
      <w:r w:rsidR="00926F02">
        <w:t xml:space="preserve">s, </w:t>
      </w:r>
      <w:r>
        <w:t>MediaTek Inc.</w:t>
      </w:r>
      <w:bookmarkEnd w:id="20"/>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25457"/>
      <w:r>
        <w:t>R1-1900304</w:t>
      </w:r>
      <w:r w:rsidR="00926F02">
        <w:t xml:space="preserve">, </w:t>
      </w:r>
      <w:r>
        <w:t>Evaluation methodology for UE power saving</w:t>
      </w:r>
      <w:r w:rsidR="00926F02">
        <w:t xml:space="preserve">, </w:t>
      </w:r>
      <w:r>
        <w:t>OPPO</w:t>
      </w:r>
      <w:bookmarkEnd w:id="21"/>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16812"/>
      <w:r>
        <w:t>R1-1900343</w:t>
      </w:r>
      <w:r w:rsidR="00926F02">
        <w:t xml:space="preserve">, </w:t>
      </w:r>
      <w:r>
        <w:t>Evaluation Results of UE Power Saving Schemes</w:t>
      </w:r>
      <w:r w:rsidR="00926F02">
        <w:t xml:space="preserve">, </w:t>
      </w:r>
      <w:r>
        <w:t>CATT</w:t>
      </w:r>
      <w:bookmarkEnd w:id="22"/>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r>
        <w:t>R1-1900379</w:t>
      </w:r>
      <w:r w:rsidR="00926F02">
        <w:t xml:space="preserve">, </w:t>
      </w:r>
      <w:r>
        <w:t>Evaluation results for power saving study</w:t>
      </w:r>
      <w:r w:rsidR="00926F02">
        <w:t xml:space="preserve">, </w:t>
      </w:r>
      <w:r>
        <w:t>sony</w:t>
      </w:r>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25035"/>
      <w:r>
        <w:t>R1-1900507</w:t>
      </w:r>
      <w:r w:rsidR="00926F02">
        <w:t xml:space="preserve">, </w:t>
      </w:r>
      <w:r>
        <w:t>Evaluation results of UE power saving signals</w:t>
      </w:r>
      <w:r w:rsidR="00926F02">
        <w:t xml:space="preserve">, </w:t>
      </w:r>
      <w:r>
        <w:t>Intel Corporation</w:t>
      </w:r>
      <w:bookmarkEnd w:id="23"/>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24" w:name="_Ref535624691"/>
      <w:r>
        <w:t>R1-1900598</w:t>
      </w:r>
      <w:r w:rsidR="00926F02">
        <w:t xml:space="preserve">, </w:t>
      </w:r>
      <w:r>
        <w:t>Numerical results for UE power saving schemes</w:t>
      </w:r>
      <w:r w:rsidR="00926F02">
        <w:t xml:space="preserve">, </w:t>
      </w:r>
      <w:r>
        <w:t>LG Electronics</w:t>
      </w:r>
      <w:bookmarkEnd w:id="24"/>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5" w:name="_Ref535616534"/>
      <w:r>
        <w:t>R1-1900752</w:t>
      </w:r>
      <w:r w:rsidR="00926F02">
        <w:t xml:space="preserve">, </w:t>
      </w:r>
      <w:r>
        <w:t>Evaluation of UE power saving techniques</w:t>
      </w:r>
      <w:r w:rsidR="00926F02">
        <w:t xml:space="preserve">, </w:t>
      </w:r>
      <w:r>
        <w:t>Apple Inc.</w:t>
      </w:r>
      <w:bookmarkEnd w:id="25"/>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6" w:name="_Ref535618241"/>
      <w:r>
        <w:t>R1-1900910</w:t>
      </w:r>
      <w:r w:rsidR="00926F02">
        <w:t xml:space="preserve">, </w:t>
      </w:r>
      <w:r>
        <w:t>Evaluation Methodology and Results for UE Power Saving</w:t>
      </w:r>
      <w:r w:rsidR="00926F02">
        <w:t xml:space="preserve">, </w:t>
      </w:r>
      <w:r>
        <w:t>Qualcomm Incorporated</w:t>
      </w:r>
      <w:bookmarkEnd w:id="26"/>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7" w:name="_Ref535622742"/>
      <w:r>
        <w:t>R1-1901086</w:t>
      </w:r>
      <w:r w:rsidR="00926F02">
        <w:t xml:space="preserve">, </w:t>
      </w:r>
      <w:r>
        <w:t>Evaluation results for UE power savings</w:t>
      </w:r>
      <w:r w:rsidR="00926F02">
        <w:t xml:space="preserve">, </w:t>
      </w:r>
      <w:r>
        <w:t>Samsung</w:t>
      </w:r>
      <w:bookmarkEnd w:id="27"/>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28" w:name="_Ref535621727"/>
      <w:r>
        <w:t>R1-1901165</w:t>
      </w:r>
      <w:r w:rsidR="00926F02">
        <w:t xml:space="preserve">, </w:t>
      </w:r>
      <w:r>
        <w:t>Evaluations and modeling of UE power consumption</w:t>
      </w:r>
      <w:r w:rsidR="00926F02">
        <w:t xml:space="preserve">, </w:t>
      </w:r>
      <w:r>
        <w:t>Ericsson</w:t>
      </w:r>
      <w:bookmarkEnd w:id="28"/>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29" w:name="_Ref535621122"/>
      <w:r>
        <w:t>R1-1901187</w:t>
      </w:r>
      <w:r w:rsidR="00926F02">
        <w:t xml:space="preserve">, </w:t>
      </w:r>
      <w:r>
        <w:t>Initial evaluation results and consideration on DRX settings</w:t>
      </w:r>
      <w:r w:rsidR="00926F02">
        <w:t xml:space="preserve">, </w:t>
      </w:r>
      <w:r>
        <w:t>Nokia, Nokia Shanghai Bell</w:t>
      </w:r>
      <w:bookmarkEnd w:id="29"/>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30" w:name="_Ref535618004"/>
      <w:r w:rsidRPr="006A073B">
        <w:t>R1-1901273</w:t>
      </w:r>
      <w:r>
        <w:t xml:space="preserve">, </w:t>
      </w:r>
      <w:r w:rsidR="0031479F" w:rsidRPr="0031479F">
        <w:t>Evaluation results of UE Power Saving Schemes</w:t>
      </w:r>
      <w:r w:rsidR="0031479F">
        <w:t xml:space="preserve"> (revision of R1-1900343), CATT</w:t>
      </w:r>
      <w:bookmarkEnd w:id="30"/>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31" w:name="_Ref535770650"/>
      <w:r w:rsidRPr="008B1022">
        <w:t>R1-1900192</w:t>
      </w:r>
      <w:r>
        <w:t>,</w:t>
      </w:r>
      <w:r w:rsidRPr="008B1022">
        <w:t xml:space="preserve"> Adaptation design for NR UE power saving</w:t>
      </w:r>
      <w:r>
        <w:t>, Mediatek</w:t>
      </w:r>
      <w:bookmarkEnd w:id="31"/>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32" w:name="_Ref535771441"/>
      <w:r w:rsidRPr="0020478A">
        <w:t>R1-1900305</w:t>
      </w:r>
      <w:r>
        <w:t xml:space="preserve">, </w:t>
      </w:r>
      <w:r w:rsidRPr="0020478A">
        <w:t>UE Adaptation to the Traffic and UE Power Consumption</w:t>
      </w:r>
      <w:r>
        <w:t>,</w:t>
      </w:r>
      <w:r w:rsidRPr="0020478A">
        <w:t xml:space="preserve"> OPPO</w:t>
      </w:r>
      <w:bookmarkEnd w:id="32"/>
    </w:p>
    <w:bookmarkEnd w:id="17"/>
    <w:bookmarkEnd w:id="18"/>
    <w:p w14:paraId="6CA691B1" w14:textId="77777777" w:rsidR="009877B1" w:rsidRPr="001B7341" w:rsidRDefault="009877B1" w:rsidP="009877B1">
      <w:pPr>
        <w:rPr>
          <w:lang w:val="en-GB"/>
        </w:rPr>
      </w:pPr>
    </w:p>
    <w:sectPr w:rsidR="009877B1" w:rsidRPr="001B7341" w:rsidSect="00013353">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B9833" w14:textId="77777777" w:rsidR="009E2C0B" w:rsidRDefault="009E2C0B">
      <w:r>
        <w:separator/>
      </w:r>
    </w:p>
  </w:endnote>
  <w:endnote w:type="continuationSeparator" w:id="0">
    <w:p w14:paraId="241070D2" w14:textId="77777777" w:rsidR="009E2C0B" w:rsidRDefault="009E2C0B">
      <w:r>
        <w:continuationSeparator/>
      </w:r>
    </w:p>
  </w:endnote>
  <w:endnote w:type="continuationNotice" w:id="1">
    <w:p w14:paraId="0D57D28F" w14:textId="77777777" w:rsidR="009E2C0B" w:rsidRDefault="009E2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052D9" w:rsidRDefault="007052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052D9" w:rsidRDefault="007052D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052D9" w:rsidRDefault="007052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62606" w14:textId="77777777" w:rsidR="009E2C0B" w:rsidRDefault="009E2C0B">
      <w:r>
        <w:separator/>
      </w:r>
    </w:p>
  </w:footnote>
  <w:footnote w:type="continuationSeparator" w:id="0">
    <w:p w14:paraId="5DE46E02" w14:textId="77777777" w:rsidR="009E2C0B" w:rsidRDefault="009E2C0B">
      <w:r>
        <w:continuationSeparator/>
      </w:r>
    </w:p>
  </w:footnote>
  <w:footnote w:type="continuationNotice" w:id="1">
    <w:p w14:paraId="56DDA1A4" w14:textId="77777777" w:rsidR="009E2C0B" w:rsidRDefault="009E2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052D9" w:rsidRDefault="007052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8"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13"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8"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num w:numId="1">
    <w:abstractNumId w:val="11"/>
  </w:num>
  <w:num w:numId="2">
    <w:abstractNumId w:val="0"/>
  </w:num>
  <w:num w:numId="3">
    <w:abstractNumId w:val="2"/>
  </w:num>
  <w:num w:numId="4">
    <w:abstractNumId w:val="16"/>
  </w:num>
  <w:num w:numId="5">
    <w:abstractNumId w:val="31"/>
  </w:num>
  <w:num w:numId="6">
    <w:abstractNumId w:val="32"/>
  </w:num>
  <w:num w:numId="7">
    <w:abstractNumId w:val="35"/>
  </w:num>
  <w:num w:numId="8">
    <w:abstractNumId w:val="23"/>
  </w:num>
  <w:num w:numId="9">
    <w:abstractNumId w:val="15"/>
  </w:num>
  <w:num w:numId="10">
    <w:abstractNumId w:val="37"/>
  </w:num>
  <w:num w:numId="11">
    <w:abstractNumId w:val="22"/>
  </w:num>
  <w:num w:numId="12">
    <w:abstractNumId w:val="13"/>
  </w:num>
  <w:num w:numId="13">
    <w:abstractNumId w:val="38"/>
  </w:num>
  <w:num w:numId="14">
    <w:abstractNumId w:val="25"/>
  </w:num>
  <w:num w:numId="15">
    <w:abstractNumId w:val="20"/>
  </w:num>
  <w:num w:numId="16">
    <w:abstractNumId w:val="26"/>
  </w:num>
  <w:num w:numId="17">
    <w:abstractNumId w:val="33"/>
  </w:num>
  <w:num w:numId="18">
    <w:abstractNumId w:val="36"/>
  </w:num>
  <w:num w:numId="19">
    <w:abstractNumId w:val="27"/>
  </w:num>
  <w:num w:numId="20">
    <w:abstractNumId w:val="14"/>
  </w:num>
  <w:num w:numId="21">
    <w:abstractNumId w:val="6"/>
  </w:num>
  <w:num w:numId="22">
    <w:abstractNumId w:val="8"/>
  </w:num>
  <w:num w:numId="23">
    <w:abstractNumId w:val="19"/>
  </w:num>
  <w:num w:numId="24">
    <w:abstractNumId w:val="34"/>
  </w:num>
  <w:num w:numId="25">
    <w:abstractNumId w:val="17"/>
  </w:num>
  <w:num w:numId="26">
    <w:abstractNumId w:val="4"/>
  </w:num>
  <w:num w:numId="27">
    <w:abstractNumId w:val="30"/>
  </w:num>
  <w:num w:numId="28">
    <w:abstractNumId w:val="24"/>
  </w:num>
  <w:num w:numId="29">
    <w:abstractNumId w:val="18"/>
  </w:num>
  <w:num w:numId="30">
    <w:abstractNumId w:val="28"/>
  </w:num>
  <w:num w:numId="31">
    <w:abstractNumId w:val="1"/>
  </w:num>
  <w:num w:numId="32">
    <w:abstractNumId w:val="9"/>
  </w:num>
  <w:num w:numId="33">
    <w:abstractNumId w:val="21"/>
  </w:num>
  <w:num w:numId="34">
    <w:abstractNumId w:val="1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9"/>
  </w:num>
  <w:num w:numId="39">
    <w:abstractNumId w:val="12"/>
  </w:num>
  <w:num w:numId="40">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0A200A-C309-44C9-8673-4FD249CB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14</Pages>
  <Words>3495</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2017-03-24T16:57:00Z</cp:lastPrinted>
  <dcterms:created xsi:type="dcterms:W3CDTF">2019-01-21T02:49:00Z</dcterms:created>
  <dcterms:modified xsi:type="dcterms:W3CDTF">2019-01-24T00:53:00Z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